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3B6" w:rsidRPr="006123B6" w:rsidRDefault="006123B6" w:rsidP="006123B6">
      <w:pPr>
        <w:spacing w:before="100" w:beforeAutospacing="1" w:after="100" w:afterAutospacing="1" w:line="240" w:lineRule="auto"/>
        <w:jc w:val="right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kern w:val="36"/>
          <w:sz w:val="28"/>
          <w:szCs w:val="28"/>
          <w:lang w:eastAsia="bg-BG"/>
        </w:rPr>
        <w:t>Обявление за възложена поръчка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right"/>
        <w:outlineLvl w:val="1"/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bg-BG"/>
        </w:rPr>
        <w:t>Резултати от процедурата за възлагане на обществена поръчка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right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2014/24/ЕС/ЗОП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I: Възлагащ орган</w:t>
      </w: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I.1) Наименование и адреси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1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посочете всички възлагащи органи, които отговарят за процедурата)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80"/>
        <w:gridCol w:w="4904"/>
        <w:gridCol w:w="5715"/>
        <w:gridCol w:w="7501"/>
      </w:tblGrid>
      <w:tr w:rsidR="006123B6" w:rsidRPr="006123B6" w:rsidTr="006123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Официално наименование: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Университет за национално и световно стопанство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Национален регистрационен номер: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000670602</w:t>
            </w:r>
          </w:p>
        </w:tc>
      </w:tr>
      <w:tr w:rsidR="006123B6" w:rsidRPr="006123B6" w:rsidTr="006123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адрес: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ж.к. Студентски град, ул. 8-ми декември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Град: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София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код NUTS: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Пощенски код: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Държава: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България</w:t>
            </w:r>
          </w:p>
        </w:tc>
      </w:tr>
      <w:tr w:rsidR="006123B6" w:rsidRPr="006123B6" w:rsidTr="006123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Лице за контакт: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Цветанка Торбова - главен експерт Обществени </w:t>
            </w:r>
            <w:proofErr w:type="spellStart"/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поръчни</w:t>
            </w:r>
            <w:proofErr w:type="spellEnd"/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 xml:space="preserve"> и търгове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Телефон: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+359 28195377</w:t>
            </w:r>
          </w:p>
        </w:tc>
      </w:tr>
      <w:tr w:rsidR="006123B6" w:rsidRPr="006123B6" w:rsidTr="006123B6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Електронна поща: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torbova@unwe.bg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Факс: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+359 28195516</w:t>
            </w:r>
          </w:p>
        </w:tc>
      </w:tr>
      <w:tr w:rsidR="006123B6" w:rsidRPr="006123B6" w:rsidTr="006123B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Интернет адрес/и</w:t>
            </w:r>
          </w:p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Основен адрес: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4" w:tgtFrame="_blank" w:history="1">
              <w:r w:rsidRPr="006123B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www.unwe.bg</w:t>
              </w:r>
            </w:hyperlink>
          </w:p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Адрес на профила на купувача: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(URL)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hyperlink r:id="rId5" w:tgtFrame="_blank" w:history="1">
              <w:r w:rsidRPr="006123B6">
                <w:rPr>
                  <w:rFonts w:ascii="Courier New" w:eastAsia="Times New Roman" w:hAnsi="Courier New" w:cs="Courier New"/>
                  <w:color w:val="0000FF"/>
                  <w:sz w:val="20"/>
                  <w:szCs w:val="20"/>
                  <w:u w:val="single"/>
                  <w:lang w:eastAsia="bg-BG"/>
                </w:rPr>
                <w:t>http://zop2.unwe.bg/Document?folderId=490</w:t>
              </w:r>
            </w:hyperlink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I.2) Съвместно възлагане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5"/>
              <w:gridCol w:w="15315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обхваща съвместно възлагане: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noWrap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В случай на съвместно възлагане, обхващащо различни държави - приложимото национално законодателство в сферата на обществените поръчки: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 се възлага от централен орган за покупки: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I.4) Вид на възлагащия орган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97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7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Публичноправна</w:t>
                        </w:r>
                        <w:proofErr w:type="spellEnd"/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организация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I.5) Основна дейност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50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10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Образование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II: Предмет</w:t>
      </w: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II.1) Обхват на обществената поръчка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08"/>
        <w:gridCol w:w="2458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II.1.1) Наименование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Доставка на компютърна техника за нуждите на УНСС - поръчка с пореден №2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Референтен номер: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II.1.2) Основен CPV код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30000000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Допълнителен CPV код: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55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II.1.3) Вид на поръчката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0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Доставки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II.1.4) Кратко описание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"Доставка на компютърна техника за нуждите на УНСС - поръчка с пореден №2",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II.1.6) Информация относно обособените позиции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012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Настоящата поръчка е разделена на обособени позиции: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II.1.7) Обща стойност на обществената поръчка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825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Стойност: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142275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Валута: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BGN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(Моля, посочете общата стойност на обществената поръчка. За информация относно индивидуални поръчки, моля, използвайте раздел V)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или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Най-ниска оферта:  / Най-висока оферта:  Валута:  които са взети предвид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рамкови споразумения - обща максимална стойност за цялата продължителност)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динамични системи за покупки - стойност на поръчката/</w:t>
                  </w:r>
                  <w:proofErr w:type="spellStart"/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(за поръчки, базирани на рамкови споразумения; ако това се изисква - стойност на поръчката/</w:t>
                  </w:r>
                  <w:proofErr w:type="spellStart"/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ите</w:t>
                  </w:r>
                  <w:proofErr w:type="spellEnd"/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, която/които не е/са включена/и в предишни обявления за възлагане на поръчки)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II.2) Описание </w:t>
            </w:r>
            <w:r w:rsidRPr="006123B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444"/>
              <w:gridCol w:w="5156"/>
            </w:tblGrid>
            <w:tr w:rsidR="006123B6" w:rsidRPr="006123B6" w:rsidT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II.2.1) Наименование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Обособена позиция №: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II.2.2) Допълнителни CPV кодове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Основен CPV код: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30000000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     Допълнителен CPV код: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II.2.3) Място на изпълнение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код NUTS: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1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Основно място на изпълнение: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гр. София</w:t>
                  </w: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II.2.4) Описание на обществената поръчка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(естество и количество на строителните работи, доставки или услуги или указване на потребности и изисквания)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"Доставка на компютърна техника за нуждите на УНСС - поръчка с пореден №2“, проведена на основание и съгласно рамково споразумение №ЗОП-49/2020г. с предмет “Доставка, инсталиране, въвеждане в експлоатация и гаранционен сервиз на информационно-компютърна техника”</w:t>
                  </w:r>
                </w:p>
              </w:tc>
            </w:tr>
            <w:tr w:rsidR="006123B6" w:rsidRPr="006123B6" w:rsidT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II.2.5) Критерии за възлагане</w:t>
                  </w:r>
                </w:p>
                <w:tbl>
                  <w:tblPr>
                    <w:tblW w:w="0" w:type="auto"/>
                    <w:tblCellSpacing w:w="75" w:type="dxa"/>
                    <w:tblCellMar>
                      <w:top w:w="150" w:type="dxa"/>
                      <w:left w:w="150" w:type="dxa"/>
                      <w:bottom w:w="150" w:type="dxa"/>
                      <w:right w:w="15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85"/>
                    <w:gridCol w:w="4708"/>
                  </w:tblGrid>
                  <w:tr w:rsidR="006123B6" w:rsidRPr="006123B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Критерий за качество: 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1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20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Име: </w:t>
                        </w:r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Срок за доставка (</w:t>
                        </w:r>
                        <w:proofErr w:type="spellStart"/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Кд</w:t>
                        </w:r>
                        <w:proofErr w:type="spellEnd"/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)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   Тежест: </w:t>
                        </w:r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</w:tr>
                  <w:tr w:rsidR="006123B6" w:rsidRPr="006123B6">
                    <w:trPr>
                      <w:tblCellSpacing w:w="7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05"/>
                        </w:tblGrid>
                        <w:tr w:rsidR="006123B6" w:rsidRPr="006123B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23B6" w:rsidRPr="006123B6" w:rsidRDefault="006123B6" w:rsidP="006123B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23B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Цена</w:t>
                              </w:r>
                            </w:p>
                          </w:tc>
                        </w:tr>
                      </w:tbl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Тежест: 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vertAlign w:val="superscript"/>
                            <w:lang w:eastAsia="bg-BG"/>
                          </w:rPr>
                          <w:t>21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95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lastRenderedPageBreak/>
                    <w:t>II.2.11) Информация относно опциите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Опции: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Описание на опциите:</w:t>
                  </w: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II.2.13) Информация относно средства от Европейския съюз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Обществената поръчка е във връзка с проект и/или програма, финансиран/а със средства от Европейския съюз: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  <w:tr w:rsidR="006123B6" w:rsidRPr="006123B6" w:rsidT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bg-BG"/>
                    </w:rPr>
                    <w:t>II.2.14) Допълнителна информация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: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lastRenderedPageBreak/>
        <w:t xml:space="preserve"> Раздел </w:t>
      </w:r>
      <w:proofErr w:type="spellStart"/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IV:Процедура</w:t>
      </w:r>
      <w:proofErr w:type="spellEnd"/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</w:t>
      </w: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IV.1) Описание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88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732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IV.1.1)Вид процедура:</w:t>
                        </w:r>
                      </w:p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77"/>
                        </w:tblGrid>
                        <w:tr w:rsidR="006123B6" w:rsidRPr="006123B6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:rsidR="006123B6" w:rsidRPr="006123B6" w:rsidRDefault="006123B6" w:rsidP="006123B6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</w:pPr>
                              <w:r w:rsidRPr="006123B6"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bg-BG"/>
                                </w:rPr>
                                <w:t>Открита процедура</w:t>
                              </w:r>
                            </w:p>
                          </w:tc>
                        </w:tr>
                      </w:tbl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Courier New" w:eastAsia="Times New Roman" w:hAnsi="Courier New" w:cs="Courier New"/>
                            <w:b/>
                            <w:bCs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Ускорена процедура: </w:t>
                        </w:r>
                        <w:r w:rsidRPr="006123B6">
                          <w:rPr>
                            <w:rFonts w:ascii="Courier New" w:eastAsia="Times New Roman" w:hAnsi="Courier New" w:cs="Courier New"/>
                            <w:sz w:val="20"/>
                            <w:szCs w:val="20"/>
                            <w:lang w:eastAsia="bg-BG"/>
                          </w:rPr>
                          <w:t>НЕ</w:t>
                        </w: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br/>
                          <w:t>Обосновка за избор на ускорена процедура: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IV.1.3) Информация относно рамково 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споразмение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или динамична система за покупки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237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Тази обществена поръчка обхваща сключването на рамково споразумение: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br/>
                    <w:t>Установена е динамична система за покупки: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НЕ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IV.1.6) Информация относно електронния търг</w:t>
            </w:r>
          </w:p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Използван е електронен търг: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IV.1.8) Информация относно Споразумението за държавни поръчки (GPA)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66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Обществената поръчка попада в обхвата на Споразумението за държавни поръчки (GPA):</w:t>
                  </w: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25"/>
                  </w:tblGrid>
                  <w:tr w:rsidR="006123B6" w:rsidRPr="006123B6">
                    <w:trPr>
                      <w:tblCellSpacing w:w="15" w:type="dxa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6123B6" w:rsidRPr="006123B6" w:rsidRDefault="006123B6" w:rsidP="006123B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6123B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</w:t>
                        </w:r>
                      </w:p>
                    </w:tc>
                  </w:tr>
                </w:tbl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</w:pP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IV.2) Административна информация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IV.2.1) Предишна публикация относно тази процедура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Номер на обявлението в ОВ на ЕС: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2020/S 061-145230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2015/S 123-123456)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и  Номер на обявлението в РОП: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967264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(напр. 123456)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(Едно от следните: Обявление за предварителна информация, използвано като покана за участие в състезателна процедура; Обявление за поръчка; Обявление за доброволна прозрачност 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ex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ante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IV.2.8) Информация относно прекратяване на динамична система за покупки</w:t>
            </w:r>
          </w:p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Обявлението обхваща прекратяването на динамичната система за покупки, публикувана с горепосоченото обявление за поръчка: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IV.2.9) Информация относно прекратяване на състезателна процедура, обявена чрез обявление за предварителна информация</w:t>
            </w:r>
          </w:p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Възлагащият орган няма да възлага повече поръчки въз основа на горепосоченото обявление за предварителна информация: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Раздел V: Възлагане на поръчката </w:t>
      </w:r>
      <w:r w:rsidRPr="006123B6">
        <w:rPr>
          <w:rFonts w:ascii="Trebuchet MS" w:eastAsia="Times New Roman" w:hAnsi="Trebuchet MS" w:cs="Times New Roman"/>
          <w:b/>
          <w:bCs/>
          <w:color w:val="000000"/>
          <w:vertAlign w:val="superscript"/>
          <w:lang w:eastAsia="bg-BG"/>
        </w:rPr>
        <w:t>1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Поръчка №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ЗОП-17/2021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Обособена позиция №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vertAlign w:val="superscript"/>
          <w:lang w:eastAsia="bg-BG"/>
        </w:rPr>
        <w:t>2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   </w:t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Наименование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Доставка на компютърна техника за нуждите на УНСС - поръчка с пореден №2</w:t>
      </w:r>
    </w:p>
    <w:p w:rsidR="006123B6" w:rsidRPr="006123B6" w:rsidRDefault="006123B6" w:rsidP="006123B6">
      <w:pPr>
        <w:spacing w:after="150" w:line="240" w:lineRule="auto"/>
        <w:rPr>
          <w:rFonts w:ascii="Courier New" w:eastAsia="Times New Roman" w:hAnsi="Courier New" w:cs="Courier New"/>
          <w:sz w:val="20"/>
          <w:szCs w:val="20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Възложена е поръчка/обособена позиция: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9"/>
      </w:tblGrid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да</w:t>
            </w:r>
          </w:p>
        </w:tc>
      </w:tr>
    </w:tbl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 xml:space="preserve">V.1) Информация относно </w:t>
      </w:r>
      <w:proofErr w:type="spellStart"/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невъзлагане</w:t>
      </w:r>
      <w:proofErr w:type="spellEnd"/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425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219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Поръчката/обособената позиция не е възложена: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V.2) Възлагане на поръчката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01"/>
        <w:gridCol w:w="65"/>
      </w:tblGrid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V.2.1) Дата на сключване на договора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20/05/2021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дд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/мм/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гггг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)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V.2.2) Информация относно оферти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получените оферти: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2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МСП: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други държави-членки на ЕС: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постъпили от оференти от държави, които не са членки на ЕС: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Брой на офертите, получени по електронен път: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0</w:t>
            </w: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Поръчката е възложена на група от икономически оператори: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5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не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V.2.3) Наименование и адрес на изпълнителя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99"/>
              <w:gridCol w:w="4084"/>
              <w:gridCol w:w="4758"/>
              <w:gridCol w:w="9859"/>
            </w:tblGrid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ПАРАФЛОУ КОМУНИКЕЙШЪНС ООД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Национален регистрационен номер: 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  <w:lang w:eastAsia="bg-BG"/>
                    </w:rPr>
                    <w:t>2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831913775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4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ул. “Никола Габровски” 79</w:t>
                  </w:r>
                </w:p>
              </w:tc>
            </w:tr>
            <w:tr w:rsidR="006123B6" w:rsidRP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код NUTS: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BG411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1700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office@paraflow.bg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+359 29604200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+359 29604218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Изпълнителят е МСП: </w:t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(МСП - както е определено в Препоръка 2003/361/ЕО на Комисията)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19"/>
            </w:tblGrid>
            <w:tr w:rsidR="006123B6" w:rsidRPr="006123B6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да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V.2.4) Информация относно стойността на поръчката/обособената позиция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(без да се включва ДДС)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Първоначална обща прогнозна стойност на поръчката/обособената позиция: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 Валута: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или динамични системи за покупки - прогнозна обща максимална стойност за цялата продължителност на тази обособена позиция)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Обща стойност на поръчката/обособената позиция: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142275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     Валута: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BGN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или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Най-ниска оферта:  / Най-висока оферта:  Валута:  които са взети предвид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рамкови споразумения - обща максимална стойност за тази обособена позиция)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lastRenderedPageBreak/>
              <w:t>(за динамични системи за покупки - стойност на поръчката/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</w: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(за поръчки, базирани на рамкови споразумения; ако това се изисква - стойност на поръчката/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ите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за тази партида, която/които не е/са включена/и в предишни обявления за възлагане на поръчки)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lastRenderedPageBreak/>
              <w:t>V.2.5) Информация относно възлагането на подизпълнител/и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Има възможност поръчката да бъде възложена на подизпълнител/и: </w:t>
            </w:r>
            <w:r w:rsidRPr="006123B6">
              <w:rPr>
                <w:rFonts w:ascii="Courier New" w:eastAsia="Times New Roman" w:hAnsi="Courier New" w:cs="Courier New"/>
                <w:sz w:val="20"/>
                <w:szCs w:val="20"/>
                <w:lang w:eastAsia="bg-BG"/>
              </w:rPr>
              <w:t>НЕ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 или дял от поръчката, които е възможно да бъдат възложени на подизпълнители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Стойност, без да се включва ДДС:       Валута: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Дял:  %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Кратко описание на дела от поръчката, който ще бъде възложен на подизпълнители:</w:t>
            </w: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 Раздел VI: Допълнителна информация</w:t>
      </w:r>
    </w:p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VI.3) Допълнителна информация </w:t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vertAlign w:val="superscript"/>
          <w:lang w:eastAsia="bg-BG"/>
        </w:rPr>
        <w:t>2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6"/>
                <w:szCs w:val="16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t>VI.4) Процедури по обжалване</w:t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66"/>
      </w:tblGrid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VI.4.1) Орган, който отговаря за процедурите по обжалване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917"/>
              <w:gridCol w:w="8078"/>
              <w:gridCol w:w="8605"/>
            </w:tblGrid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Комисия за защита на конкуренцията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бул. Витоша № 18</w:t>
                  </w:r>
                </w:p>
              </w:tc>
            </w:tr>
            <w:tr w:rsidR="006123B6" w:rsidRP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София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1000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България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cpcadmin@cpc.bg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+359 29884070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 </w:t>
                  </w:r>
                  <w:hyperlink r:id="rId6" w:tgtFrame="_blank" w:history="1">
                    <w:r w:rsidRPr="006123B6">
                      <w:rPr>
                        <w:rFonts w:ascii="Courier New" w:eastAsia="Times New Roman" w:hAnsi="Courier New" w:cs="Courier New"/>
                        <w:color w:val="0000FF"/>
                        <w:sz w:val="20"/>
                        <w:szCs w:val="20"/>
                        <w:u w:val="single"/>
                        <w:lang w:eastAsia="bg-BG"/>
                      </w:rPr>
                      <w:t>http://www.cpc.bg</w:t>
                    </w:r>
                  </w:hyperlink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 </w:t>
                  </w:r>
                  <w:r w:rsidRPr="006123B6">
                    <w:rPr>
                      <w:rFonts w:ascii="Courier New" w:eastAsia="Times New Roman" w:hAnsi="Courier New" w:cs="Courier New"/>
                      <w:sz w:val="20"/>
                      <w:szCs w:val="20"/>
                      <w:lang w:eastAsia="bg-BG"/>
                    </w:rPr>
                    <w:t>+359 29807315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VI.4.2) Орган, който отговаря за процедурите по медиация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23B6" w:rsidRP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VI.4.3) Подаване на жалби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br/>
              <w:t>Точна информация относно краен срок/крайни срокове за подаване на жалби: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VI.4.4) Служба, от която може да бъде получена информация относно подаването на жалби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</w:tr>
      <w:tr w:rsidR="006123B6" w:rsidRPr="006123B6" w:rsidTr="006123B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366"/>
              <w:gridCol w:w="10536"/>
              <w:gridCol w:w="6698"/>
            </w:tblGrid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Официално наименование: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адрес:</w:t>
                  </w:r>
                </w:p>
              </w:tc>
            </w:tr>
            <w:tr w:rsidR="006123B6" w:rsidRPr="006123B6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Град: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Пощенски код: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Държава: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Електронна поща: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Телефон:</w:t>
                  </w:r>
                </w:p>
              </w:tc>
            </w:tr>
            <w:tr w:rsidR="006123B6" w:rsidRPr="006123B6">
              <w:tc>
                <w:tcPr>
                  <w:tcW w:w="0" w:type="auto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Интернет адрес: </w:t>
                  </w:r>
                  <w:r w:rsidRPr="006123B6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bg-BG"/>
                    </w:rPr>
                    <w:t>(URL)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6123B6" w:rsidRPr="006123B6" w:rsidRDefault="006123B6" w:rsidP="006123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  <w:r w:rsidRPr="006123B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  <w:t>Факс:</w:t>
                  </w:r>
                </w:p>
              </w:tc>
            </w:tr>
          </w:tbl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8"/>
          <w:szCs w:val="18"/>
          <w:lang w:eastAsia="bg-BG"/>
        </w:rPr>
        <w:lastRenderedPageBreak/>
        <w:t>VI.5) Дата на изпращане на настоящото обявление: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14/06/2021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</w:t>
      </w:r>
      <w:proofErr w:type="spellStart"/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дд</w:t>
      </w:r>
      <w:proofErr w:type="spellEnd"/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/мм/</w:t>
      </w:r>
      <w:proofErr w:type="spellStart"/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гггг</w:t>
      </w:r>
      <w:proofErr w:type="spellEnd"/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)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5" style="width:0;height:1.5pt" o:hralign="center" o:hrstd="t" o:hr="t" fillcolor="#a0a0a0" stroked="f"/>
        </w:pict>
      </w:r>
    </w:p>
    <w:p w:rsidR="006123B6" w:rsidRPr="006123B6" w:rsidRDefault="006123B6" w:rsidP="006123B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Г1 - Обществени поръчки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възлагането на поръчката без предварително публикуване на обявление за поръчка в Официален вестник на Европейския съюз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Директива 2014/24/EC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договаряне без предварително публикуване на обявление за поръчка в съответствие с член 32 от Директива 2014/24/EC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Няма оферти или няма подходящи оферти/заявления за участие в отговор на: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123B6" w:rsidRPr="006123B6" w:rsidTr="006123B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директивата: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123B6" w:rsidRPr="006123B6" w:rsidTr="006123B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Изключителни неотложни обстоятелства, предизвикани от непредвидими за възлагащия орган събития, и в съответствие със строгите условия, указани в директивата: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строгите условия, указани в директивата: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Ново/и строителство/услуги, които представляват повторение на съществуващи строителство/услуги и които са възложени съответствие със строгите условия, указани в директивата: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Поръчка за услуги, предхождана от конкурс за проект, възложена съгласно предвидените в конкурса за проект правила на победителя или на един от победителите в него: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Осигуряване на доставки, които са котирани и закупени на стоковата борса: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123B6" w:rsidRPr="006123B6" w:rsidTr="006123B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Други основания за възлагане на поръчката без предварително публикуване на покана за участие в състезателна процедура в Официален вестник на Европейския съюз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не попада в обхвата на приложение на директивата: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3. Обяснение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без предварително публикуване в Официален вестник на Европейския съюз е законосъобразно, като посочите </w:t>
      </w:r>
      <w:proofErr w:type="spellStart"/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 директивата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6" style="width:0;height:1.5pt" o:hralign="center" o:hrstd="t" o:hr="t" fillcolor="#a0a0a0" stroked="f"/>
        </w:pict>
      </w:r>
    </w:p>
    <w:p w:rsidR="006123B6" w:rsidRPr="006123B6" w:rsidRDefault="006123B6" w:rsidP="006123B6">
      <w:pPr>
        <w:spacing w:after="0" w:line="240" w:lineRule="auto"/>
        <w:jc w:val="center"/>
        <w:rPr>
          <w:rFonts w:ascii="Trebuchet MS" w:eastAsia="Times New Roman" w:hAnsi="Trebuchet MS" w:cs="Times New Roman"/>
          <w:b/>
          <w:bCs/>
          <w:color w:val="000000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lang w:eastAsia="bg-BG"/>
        </w:rPr>
        <w:t>Приложение Г5 - обществени поръчки на ниска стойност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Основания за възлагане на поръчка чрез пряко договаряне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outlineLvl w:val="2"/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27"/>
          <w:szCs w:val="27"/>
          <w:lang w:eastAsia="bg-BG"/>
        </w:rPr>
        <w:t>ЗОП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(моля, изберете съответната опция и представете обяснение)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1. Основания за избор на процедура на пряко договаряне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Строителството, доставките или услугите могат да бъдат предоставени само от определен икономически оператор поради следната причина::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123B6" w:rsidRPr="006123B6" w:rsidTr="006123B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За услуги/стоки за научноизследователска и развойна дейност при строгите условия, указани в ЗОП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(само за доставки)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Допълнителни доставки от първоначалния доставчик, възложени при условията, указани в ЗОП;: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Предмет на поръчката е доставка на стока, която се търгува на стокова борса, съгласно списък, одобрен с акт на 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lastRenderedPageBreak/>
        <w:t>Министерския съвет, по предложение на министъра на финансите;: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Покупка на доставки или услуги при особено изгодни условия::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</w:p>
    <w:tbl>
      <w:tblPr>
        <w:tblW w:w="3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2"/>
        <w:gridCol w:w="5291"/>
      </w:tblGrid>
      <w:tr w:rsidR="006123B6" w:rsidRPr="006123B6" w:rsidTr="006123B6">
        <w:trPr>
          <w:tblCellSpacing w:w="15" w:type="dxa"/>
        </w:trPr>
        <w:tc>
          <w:tcPr>
            <w:tcW w:w="100" w:type="pct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Поръчката е за услуги, предхождана от конкурс за проект, възложена съгласно предвидените в конкурса за проект правила, на победителя или на един от победителите в него;: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неотложно възлагане на поръчката поради изключителни обстоятелства, предизвикани от събития, които не могат да бъдат предвидени от възложителя и не е възможно спазване на сроковете по чл. 178, ал. 2 и 3 от ЗОП;: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Процедурата за възлагане на публично състезание е прекратена, тъй като няма подадени оферти или подадените оферти са неподходящи и първоначално обявените условия не са съществено променени;: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За много кратко време възникне възможност да се получат доставки или услуги, при особено изгодни условия и на цена, значително по-ниска от обичайните пазарни цени: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Необходимо е повторение на строителство или услуги, възложени от същия възложител/и на първоначалния изпълнител, при наличие на условията, посочени в ЗОП;: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>Обществената поръчка е за услуги по приложение № 2 и е на стойност по чл. 20, ал. 2, т. 2 от ЗОП: </w:t>
      </w:r>
      <w:r w:rsidRPr="006123B6">
        <w:rPr>
          <w:rFonts w:ascii="Courier New" w:eastAsia="Times New Roman" w:hAnsi="Courier New" w:cs="Courier New"/>
          <w:color w:val="000000"/>
          <w:sz w:val="20"/>
          <w:szCs w:val="20"/>
          <w:lang w:eastAsia="bg-BG"/>
        </w:rPr>
        <w:t>НЕ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</w:r>
      <w:r w:rsidRPr="006123B6">
        <w:rPr>
          <w:rFonts w:ascii="Trebuchet MS" w:eastAsia="Times New Roman" w:hAnsi="Trebuchet MS" w:cs="Times New Roman"/>
          <w:b/>
          <w:bCs/>
          <w:color w:val="000000"/>
          <w:sz w:val="16"/>
          <w:szCs w:val="16"/>
          <w:lang w:eastAsia="bg-BG"/>
        </w:rPr>
        <w:t>2. Обяснение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:</w:t>
      </w: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br/>
        <w:t xml:space="preserve">Моля, обяснете по ясен и разбираем начин защо възлагането на поръчката чрез пряко договаряне е законосъобразно, като посочите </w:t>
      </w:r>
      <w:proofErr w:type="spellStart"/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>съотносимите</w:t>
      </w:r>
      <w:proofErr w:type="spellEnd"/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t xml:space="preserve"> факти и когато е уместно, правните заключения в съответствие със ЗОП </w:t>
      </w: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(максимум 500 думи)</w:t>
      </w:r>
    </w:p>
    <w:p w:rsidR="006123B6" w:rsidRPr="006123B6" w:rsidRDefault="006123B6" w:rsidP="006123B6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i/>
          <w:iCs/>
          <w:color w:val="000000"/>
          <w:sz w:val="16"/>
          <w:szCs w:val="16"/>
          <w:lang w:eastAsia="bg-BG"/>
        </w:rPr>
        <w:t>Възлагащият орган/възложителят носи отговорност за гарантиране на спазване на законодателството на Европейския съюз и на всички приложими закони</w:t>
      </w:r>
    </w:p>
    <w:p w:rsidR="006123B6" w:rsidRPr="006123B6" w:rsidRDefault="006123B6" w:rsidP="006123B6">
      <w:pPr>
        <w:spacing w:after="0" w:line="240" w:lineRule="auto"/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</w:pPr>
      <w:r w:rsidRPr="006123B6">
        <w:rPr>
          <w:rFonts w:ascii="Trebuchet MS" w:eastAsia="Times New Roman" w:hAnsi="Trebuchet MS" w:cs="Times New Roman"/>
          <w:color w:val="000000"/>
          <w:sz w:val="16"/>
          <w:szCs w:val="16"/>
          <w:lang w:eastAsia="bg-BG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"/>
        <w:gridCol w:w="8837"/>
      </w:tblGrid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в приложимите случаи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повторете, колкото пъти е необходимо, ако това обявление е само за предварителна информация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тази информация е известна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информация, ако обявлението е покана за участие в състезателна процедура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доколкото информацията е вече известна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която не се публикува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информация по избор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за предварителна информация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само ако обявлението е обявление за възлагане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се отнася до квалификационна система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интерес, ако обявлението е покана за участие в състезателна процедура или има за цел намаляване на срока за получаване на оферти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 в поканата за потвърждаване на оферти или за договаряне, ако обявлението е покана за участие в състезателна процедура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ако това е за предварителна информация, използвано като покана за </w:t>
            </w:r>
            <w:proofErr w:type="spellStart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участите</w:t>
            </w:r>
            <w:proofErr w:type="spellEnd"/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 xml:space="preserve"> в състезателна процедура - моля, представете тази информация, ако тя вече е известна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моля, представете тази информация тук или, ако е приложимо, в поканата за подаване на оферти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задължителна информация, ако това е обявление за възлагане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само ако обявлението не се отнася до квалификационна система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ако обявлението има за цел намаляване на срока за получаване на оферти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</w:t>
            </w:r>
          </w:p>
        </w:tc>
      </w:tr>
      <w:tr w:rsidR="006123B6" w:rsidRPr="006123B6" w:rsidTr="006123B6">
        <w:trPr>
          <w:tblCellSpacing w:w="15" w:type="dxa"/>
        </w:trPr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bg-BG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6123B6" w:rsidRPr="006123B6" w:rsidRDefault="006123B6" w:rsidP="006123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123B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може да бъде присъдена значимост вместо тежест; ако цената е единственият критерий за възлагане, тежестта не се използва</w:t>
            </w:r>
          </w:p>
        </w:tc>
      </w:tr>
    </w:tbl>
    <w:p w:rsidR="00D54500" w:rsidRDefault="00D54500">
      <w:bookmarkStart w:id="0" w:name="_GoBack"/>
      <w:bookmarkEnd w:id="0"/>
    </w:p>
    <w:sectPr w:rsidR="00D545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3B6"/>
    <w:rsid w:val="006123B6"/>
    <w:rsid w:val="00D5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49ADDA-B70E-4187-A1F2-844EFCA32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612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paragraph" w:styleId="Heading2">
    <w:name w:val="heading 2"/>
    <w:basedOn w:val="Normal"/>
    <w:link w:val="Heading2Char"/>
    <w:uiPriority w:val="9"/>
    <w:qFormat/>
    <w:rsid w:val="006123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paragraph" w:styleId="Heading3">
    <w:name w:val="heading 3"/>
    <w:basedOn w:val="Normal"/>
    <w:link w:val="Heading3Char"/>
    <w:uiPriority w:val="9"/>
    <w:qFormat/>
    <w:rsid w:val="006123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23B6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2Char">
    <w:name w:val="Heading 2 Char"/>
    <w:basedOn w:val="DefaultParagraphFont"/>
    <w:link w:val="Heading2"/>
    <w:uiPriority w:val="9"/>
    <w:rsid w:val="006123B6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6123B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semiHidden/>
    <w:unhideWhenUsed/>
    <w:rsid w:val="00612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xedcontroltitle">
    <w:name w:val="boxed_control_title"/>
    <w:basedOn w:val="DefaultParagraphFont"/>
    <w:rsid w:val="006123B6"/>
  </w:style>
  <w:style w:type="character" w:customStyle="1" w:styleId="inputvalue">
    <w:name w:val="input_value"/>
    <w:basedOn w:val="DefaultParagraphFont"/>
    <w:rsid w:val="006123B6"/>
  </w:style>
  <w:style w:type="character" w:customStyle="1" w:styleId="inputlabel">
    <w:name w:val="input_label"/>
    <w:basedOn w:val="DefaultParagraphFont"/>
    <w:rsid w:val="00612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63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23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11886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3183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72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162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33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87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3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8928061">
          <w:marLeft w:val="0"/>
          <w:marRight w:val="0"/>
          <w:marTop w:val="0"/>
          <w:marBottom w:val="150"/>
          <w:divBdr>
            <w:top w:val="single" w:sz="12" w:space="4" w:color="000000"/>
            <w:left w:val="single" w:sz="12" w:space="4" w:color="000000"/>
            <w:bottom w:val="single" w:sz="12" w:space="4" w:color="000000"/>
            <w:right w:val="single" w:sz="12" w:space="4" w:color="000000"/>
          </w:divBdr>
          <w:divsChild>
            <w:div w:id="6626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9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782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15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9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6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54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93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pc.bg/" TargetMode="External"/><Relationship Id="rId5" Type="http://schemas.openxmlformats.org/officeDocument/2006/relationships/hyperlink" Target="http://zop2.unwe.bg/Document?folderId=490" TargetMode="External"/><Relationship Id="rId4" Type="http://schemas.openxmlformats.org/officeDocument/2006/relationships/hyperlink" Target="http://www.unwe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2187</Words>
  <Characters>12470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Цветанка Торбова</dc:creator>
  <cp:keywords/>
  <dc:description/>
  <cp:lastModifiedBy>Цветанка Торбова</cp:lastModifiedBy>
  <cp:revision>1</cp:revision>
  <dcterms:created xsi:type="dcterms:W3CDTF">2021-06-17T12:08:00Z</dcterms:created>
  <dcterms:modified xsi:type="dcterms:W3CDTF">2021-06-17T12:10:00Z</dcterms:modified>
</cp:coreProperties>
</file>