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A2" w:rsidRDefault="008A5CA2" w:rsidP="008A5CA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8A5CA2" w:rsidTr="008A5C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CA2" w:rsidRDefault="008A5CA2">
            <w:pPr>
              <w:rPr>
                <w:color w:val="000000"/>
                <w:sz w:val="27"/>
                <w:szCs w:val="27"/>
              </w:rPr>
            </w:pP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CA2" w:rsidRDefault="008A5C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A2" w:rsidTr="008A5CA2">
        <w:trPr>
          <w:tblCellSpacing w:w="22" w:type="dxa"/>
        </w:trPr>
        <w:tc>
          <w:tcPr>
            <w:tcW w:w="150" w:type="dxa"/>
            <w:noWrap/>
            <w:hideMark/>
          </w:tcPr>
          <w:p w:rsidR="008A5CA2" w:rsidRDefault="008A5CA2"/>
        </w:tc>
        <w:tc>
          <w:tcPr>
            <w:tcW w:w="5000" w:type="pct"/>
            <w:hideMark/>
          </w:tcPr>
          <w:p w:rsidR="008A5CA2" w:rsidRDefault="008A5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5CA2" w:rsidRDefault="008A5CA2">
            <w:pPr>
              <w:rPr>
                <w:sz w:val="20"/>
                <w:szCs w:val="20"/>
              </w:rPr>
            </w:pP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CA2" w:rsidRDefault="008A5C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CA2" w:rsidRDefault="008A5CA2"/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CA2" w:rsidRDefault="008A5CA2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CA2" w:rsidRDefault="008A5C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A2" w:rsidTr="008A5CA2">
        <w:trPr>
          <w:tblCellSpacing w:w="22" w:type="dxa"/>
        </w:trPr>
        <w:tc>
          <w:tcPr>
            <w:tcW w:w="150" w:type="dxa"/>
            <w:noWrap/>
            <w:hideMark/>
          </w:tcPr>
          <w:p w:rsidR="008A5CA2" w:rsidRDefault="008A5CA2"/>
        </w:tc>
        <w:tc>
          <w:tcPr>
            <w:tcW w:w="5000" w:type="pct"/>
            <w:hideMark/>
          </w:tcPr>
          <w:p w:rsidR="008A5CA2" w:rsidRDefault="008A5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5CA2" w:rsidRDefault="008A5CA2">
            <w:pPr>
              <w:rPr>
                <w:sz w:val="20"/>
                <w:szCs w:val="20"/>
              </w:rPr>
            </w:pP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CA2" w:rsidRDefault="008A5C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CA2" w:rsidRDefault="008A5CA2"/>
        </w:tc>
      </w:tr>
    </w:tbl>
    <w:p w:rsidR="008A5CA2" w:rsidRDefault="008A5CA2" w:rsidP="008A5CA2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8A5CA2" w:rsidTr="008A5C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CA2" w:rsidRDefault="008A5CA2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CA2" w:rsidRDefault="008A5C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A2" w:rsidTr="008A5CA2">
        <w:trPr>
          <w:tblCellSpacing w:w="22" w:type="dxa"/>
        </w:trPr>
        <w:tc>
          <w:tcPr>
            <w:tcW w:w="150" w:type="dxa"/>
            <w:noWrap/>
            <w:hideMark/>
          </w:tcPr>
          <w:p w:rsidR="008A5CA2" w:rsidRDefault="008A5CA2"/>
        </w:tc>
        <w:tc>
          <w:tcPr>
            <w:tcW w:w="5000" w:type="pct"/>
            <w:hideMark/>
          </w:tcPr>
          <w:p w:rsidR="008A5CA2" w:rsidRDefault="008A5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5CA2" w:rsidRDefault="008A5CA2">
            <w:pPr>
              <w:rPr>
                <w:sz w:val="20"/>
                <w:szCs w:val="20"/>
              </w:rPr>
            </w:pP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CA2" w:rsidRDefault="008A5C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CA2" w:rsidRDefault="008A5CA2"/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CA2" w:rsidRDefault="008A5CA2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CA2" w:rsidRDefault="008A5C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5715" cy="571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A2" w:rsidTr="008A5CA2">
        <w:trPr>
          <w:tblCellSpacing w:w="22" w:type="dxa"/>
        </w:trPr>
        <w:tc>
          <w:tcPr>
            <w:tcW w:w="150" w:type="dxa"/>
            <w:noWrap/>
            <w:hideMark/>
          </w:tcPr>
          <w:p w:rsidR="008A5CA2" w:rsidRDefault="008A5CA2"/>
        </w:tc>
        <w:tc>
          <w:tcPr>
            <w:tcW w:w="5000" w:type="pct"/>
            <w:hideMark/>
          </w:tcPr>
          <w:p w:rsidR="008A5CA2" w:rsidRDefault="008A5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5CA2" w:rsidRDefault="008A5CA2">
            <w:pPr>
              <w:rPr>
                <w:sz w:val="20"/>
                <w:szCs w:val="20"/>
              </w:rPr>
            </w:pP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A5CA2" w:rsidRDefault="008A5C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A2" w:rsidTr="008A5C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A5CA2" w:rsidRDefault="008A5CA2"/>
        </w:tc>
      </w:tr>
    </w:tbl>
    <w:p w:rsidR="008A5CA2" w:rsidRDefault="008A5CA2" w:rsidP="008A5C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8A5CA2" w:rsidRDefault="008A5CA2" w:rsidP="008A5C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8A5CA2" w:rsidRDefault="008A5CA2" w:rsidP="008A5C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8A5CA2" w:rsidRDefault="008A5CA2" w:rsidP="008A5CA2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8A5CA2" w:rsidRDefault="008A5CA2" w:rsidP="008A5C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8A5CA2" w:rsidRDefault="008A5CA2" w:rsidP="008A5CA2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8A5CA2" w:rsidRDefault="008A5CA2" w:rsidP="008A5CA2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8A5CA2" w:rsidRDefault="008A5CA2" w:rsidP="008A5CA2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8A5CA2" w:rsidRDefault="008A5CA2" w:rsidP="008A5CA2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http://zop2.unwe.bg/Document?folderId=330</w:t>
        </w:r>
      </w:hyperlink>
      <w:r>
        <w:rPr>
          <w:color w:val="000000"/>
          <w:sz w:val="27"/>
          <w:szCs w:val="27"/>
        </w:rPr>
        <w:t>.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8A5CA2" w:rsidRDefault="008A5CA2" w:rsidP="008A5CA2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8A5CA2" w:rsidRDefault="008A5CA2" w:rsidP="008A5C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8 от 02.02.2018 г. 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>
        <w:rPr>
          <w:color w:val="000000"/>
          <w:sz w:val="27"/>
          <w:szCs w:val="27"/>
        </w:rPr>
        <w:t>сториджи</w:t>
      </w:r>
      <w:proofErr w:type="spellEnd"/>
      <w:r>
        <w:rPr>
          <w:color w:val="000000"/>
          <w:sz w:val="27"/>
          <w:szCs w:val="27"/>
        </w:rPr>
        <w:t xml:space="preserve">, мрежово и комуникационно оборудване; 2. Обособена позиция 2 – Настолни компютри; 3. Обособена позиция 3 – Преносими </w:t>
      </w:r>
      <w:r>
        <w:rPr>
          <w:color w:val="000000"/>
          <w:sz w:val="27"/>
          <w:szCs w:val="27"/>
        </w:rPr>
        <w:lastRenderedPageBreak/>
        <w:t xml:space="preserve">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>
        <w:rPr>
          <w:color w:val="000000"/>
          <w:sz w:val="27"/>
          <w:szCs w:val="27"/>
        </w:rPr>
        <w:t>токозахранващи</w:t>
      </w:r>
      <w:proofErr w:type="spellEnd"/>
      <w:r>
        <w:rPr>
          <w:color w:val="000000"/>
          <w:sz w:val="27"/>
          <w:szCs w:val="27"/>
        </w:rPr>
        <w:t xml:space="preserve"> устройства.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</w:p>
    <w:p w:rsidR="008A5CA2" w:rsidRDefault="008A5CA2" w:rsidP="008A5C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ЗОП-8/2019 от 22.02.2019 г. 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рамково споразумение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8A5CA2" w:rsidRDefault="008A5CA2" w:rsidP="008A5CA2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„ПАРАФЛОУ КОМУНИКЕЙШЪНС“ ООД, гр. София, </w:t>
      </w:r>
      <w:proofErr w:type="spellStart"/>
      <w:r>
        <w:rPr>
          <w:color w:val="000000"/>
          <w:sz w:val="27"/>
          <w:szCs w:val="27"/>
        </w:rPr>
        <w:t>п.к</w:t>
      </w:r>
      <w:proofErr w:type="spellEnd"/>
      <w:r>
        <w:rPr>
          <w:color w:val="000000"/>
          <w:sz w:val="27"/>
          <w:szCs w:val="27"/>
        </w:rPr>
        <w:t>. 1700, Община Столична, р-н Студентски, бул. „Никола Габровски“ №79, България 1700, София, Тел.: 02 9604200,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office@paraflow.bg</w:t>
        </w:r>
      </w:hyperlink>
      <w:r>
        <w:rPr>
          <w:color w:val="000000"/>
          <w:sz w:val="27"/>
          <w:szCs w:val="27"/>
        </w:rPr>
        <w:t>, Факс: 02 9604218</w:t>
      </w:r>
    </w:p>
    <w:p w:rsidR="008A5CA2" w:rsidRDefault="008A5CA2" w:rsidP="008A5CA2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Доставка на многофункционални устройства за нуждите на Университетски научноизследователски проекти през 2018г. – поръчка с пореден №3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lastRenderedPageBreak/>
        <w:t>Срок в дни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1549 BGN без ДДС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</w:p>
    <w:p w:rsidR="008A5CA2" w:rsidRDefault="008A5CA2" w:rsidP="008A5C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16.04.2019 г. 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1549 BGN без ДДС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</w:p>
    <w:p w:rsidR="008A5CA2" w:rsidRDefault="008A5CA2" w:rsidP="008A5C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</w:p>
    <w:p w:rsidR="008A5CA2" w:rsidRDefault="008A5CA2" w:rsidP="008A5C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8A5CA2" w:rsidRDefault="008A5CA2" w:rsidP="008A5C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07.05.2019 г. 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</w:p>
    <w:p w:rsidR="008A5CA2" w:rsidRDefault="008A5CA2" w:rsidP="008A5C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Николай Василев Бакърджиев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8A5CA2" w:rsidRDefault="008A5CA2" w:rsidP="008A5CA2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- ректор на УНСС - делегирани правомощия на основание чл. 7, ал. 1 от ЗОП със заповед №858 от 15.04.2016г.</w:t>
      </w:r>
    </w:p>
    <w:p w:rsidR="003C3F2E" w:rsidRPr="008A5CA2" w:rsidRDefault="003C3F2E" w:rsidP="008A5CA2">
      <w:bookmarkStart w:id="1" w:name="_GoBack"/>
      <w:bookmarkEnd w:id="1"/>
    </w:p>
    <w:sectPr w:rsidR="003C3F2E" w:rsidRPr="008A5CA2" w:rsidSect="001E4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5C5"/>
    <w:multiLevelType w:val="multilevel"/>
    <w:tmpl w:val="26F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66340"/>
    <w:multiLevelType w:val="multilevel"/>
    <w:tmpl w:val="9E0A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C5"/>
    <w:rsid w:val="001E4928"/>
    <w:rsid w:val="003C3F2E"/>
    <w:rsid w:val="004F25C5"/>
    <w:rsid w:val="008A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5AEC1-FEB6-4CE6-BD38-F32A7C78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E4928"/>
    <w:rPr>
      <w:color w:val="0000FF"/>
      <w:u w:val="single"/>
    </w:rPr>
  </w:style>
  <w:style w:type="paragraph" w:customStyle="1" w:styleId="tigrseq">
    <w:name w:val="tigrseq"/>
    <w:basedOn w:val="Normal"/>
    <w:rsid w:val="001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E4928"/>
  </w:style>
  <w:style w:type="character" w:customStyle="1" w:styleId="timark">
    <w:name w:val="timark"/>
    <w:basedOn w:val="DefaultParagraphFont"/>
    <w:rsid w:val="001E4928"/>
  </w:style>
  <w:style w:type="paragraph" w:customStyle="1" w:styleId="addr">
    <w:name w:val="addr"/>
    <w:basedOn w:val="Normal"/>
    <w:rsid w:val="001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1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6126833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6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866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0892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1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42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84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4261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37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2137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12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0459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38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34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534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4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3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47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2332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77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9380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32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547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33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994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8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114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49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939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37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3880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91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107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04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3503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544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24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3638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90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9744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5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3207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30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3795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08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910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23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878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504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783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9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973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18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2407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07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689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39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60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63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206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3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936053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939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790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477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70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30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61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7645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91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040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248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893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92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7645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363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5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7793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885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4103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517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03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3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134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5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54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868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8332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8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765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3082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57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602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22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4436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760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51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662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0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0708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4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2895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7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8729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77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1030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02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690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43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0396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01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8269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497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6926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689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466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77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3410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0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332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01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10176&amp;newver=2&amp;PHPSESSID=afa35c3ac6b6b80876391d9f89494bbe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10176&amp;newver=2&amp;PHPSESSID=afa35c3ac6b6b80876391d9f89494bbe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10176&amp;newver=2&amp;PHPSESSID=afa35c3ac6b6b80876391d9f89494bbe&amp;header=&amp;header=print" TargetMode="External"/><Relationship Id="rId11" Type="http://schemas.openxmlformats.org/officeDocument/2006/relationships/hyperlink" Target="http://www.aop.bg/case2.php?mode=show_doc&amp;doc_id=910176&amp;newver=2&amp;PHPSESSID=afa35c3ac6b6b80876391d9f89494bbe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10176&amp;newver=2&amp;PHPSESSID=afa35c3ac6b6b80876391d9f89494bbe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3</cp:revision>
  <dcterms:created xsi:type="dcterms:W3CDTF">2019-04-03T08:44:00Z</dcterms:created>
  <dcterms:modified xsi:type="dcterms:W3CDTF">2019-05-07T12:30:00Z</dcterms:modified>
</cp:coreProperties>
</file>