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3E" w:rsidRPr="004F3BBF" w:rsidRDefault="00E24695" w:rsidP="00145528">
      <w:pPr>
        <w:jc w:val="both"/>
        <w:rPr>
          <w:b/>
        </w:rPr>
      </w:pPr>
      <w:r>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EF7175" w:rsidP="00814161">
      <w:pPr>
        <w:jc w:val="center"/>
      </w:pPr>
      <w:r>
        <w:rPr>
          <w:b/>
          <w:sz w:val="28"/>
          <w:szCs w:val="28"/>
          <w:lang w:val="bg-BG" w:eastAsia="bg-BG"/>
        </w:rPr>
        <w:t>„</w:t>
      </w:r>
      <w:r w:rsidRPr="00EF7175">
        <w:rPr>
          <w:sz w:val="28"/>
          <w:szCs w:val="28"/>
        </w:rPr>
        <w:t>ДОСТАВКА НА ОФИС ТЕХНИКА /КОМПЮТРИ, МНОГОФУНКЦИОНАЛНО УСТРОЙСТВО, ТАБЛЕТ/” ПО ПРОЕКТ ДН 15-8/11.12.2017 Г.</w:t>
      </w:r>
      <w:r w:rsidRPr="00CB5BA1">
        <w:rPr>
          <w:b/>
          <w:sz w:val="28"/>
          <w:szCs w:val="28"/>
          <w:lang w:val="bg-BG" w:eastAsia="bg-BG"/>
        </w:rPr>
        <w:t>”</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484" w:rsidRDefault="00611484" w:rsidP="00924193">
                            <w:pPr>
                              <w:spacing w:line="480" w:lineRule="auto"/>
                              <w:rPr>
                                <w:b/>
                                <w:sz w:val="20"/>
                                <w:szCs w:val="20"/>
                              </w:rPr>
                            </w:pPr>
                            <w:r w:rsidRPr="00583A6C">
                              <w:rPr>
                                <w:b/>
                                <w:sz w:val="20"/>
                                <w:szCs w:val="20"/>
                              </w:rPr>
                              <w:t>Изготвили:</w:t>
                            </w:r>
                          </w:p>
                          <w:p w:rsidR="00611484" w:rsidRDefault="00611484" w:rsidP="00924193">
                            <w:pPr>
                              <w:spacing w:line="480" w:lineRule="auto"/>
                              <w:rPr>
                                <w:sz w:val="20"/>
                                <w:szCs w:val="20"/>
                                <w:lang w:val="bg-BG"/>
                              </w:rPr>
                            </w:pPr>
                            <w:r>
                              <w:rPr>
                                <w:sz w:val="20"/>
                                <w:szCs w:val="20"/>
                                <w:lang w:val="bg-BG"/>
                              </w:rPr>
                              <w:t>Явор Йовчев</w:t>
                            </w:r>
                            <w:r w:rsidRPr="00091356">
                              <w:rPr>
                                <w:sz w:val="20"/>
                                <w:szCs w:val="20"/>
                                <w:lang w:val="bg-BG"/>
                              </w:rPr>
                              <w:t xml:space="preserve"> </w:t>
                            </w:r>
                            <w:r>
                              <w:rPr>
                                <w:sz w:val="20"/>
                                <w:szCs w:val="20"/>
                                <w:lang w:val="bg-BG"/>
                              </w:rPr>
                              <w:t>–</w:t>
                            </w:r>
                            <w:r w:rsidRPr="00091356">
                              <w:rPr>
                                <w:sz w:val="20"/>
                                <w:szCs w:val="20"/>
                                <w:lang w:val="bg-BG"/>
                              </w:rPr>
                              <w:t xml:space="preserve"> </w:t>
                            </w:r>
                            <w:r>
                              <w:rPr>
                                <w:sz w:val="20"/>
                                <w:szCs w:val="20"/>
                                <w:lang w:val="bg-BG"/>
                              </w:rPr>
                              <w:t>гл. експерт в</w:t>
                            </w:r>
                            <w:r w:rsidRPr="00091356">
                              <w:rPr>
                                <w:sz w:val="20"/>
                                <w:szCs w:val="20"/>
                                <w:lang w:val="bg-BG"/>
                              </w:rPr>
                              <w:t xml:space="preserve"> </w:t>
                            </w:r>
                            <w:r w:rsidR="00E62AC4">
                              <w:rPr>
                                <w:sz w:val="20"/>
                                <w:szCs w:val="20"/>
                                <w:lang w:val="bg-BG"/>
                              </w:rPr>
                              <w:t>отдел</w:t>
                            </w:r>
                            <w:r w:rsidRPr="00091356">
                              <w:rPr>
                                <w:sz w:val="20"/>
                                <w:szCs w:val="20"/>
                                <w:lang w:val="bg-BG"/>
                              </w:rPr>
                              <w:t xml:space="preserve"> “Обществени поръчки и търгове”</w:t>
                            </w:r>
                          </w:p>
                          <w:p w:rsidR="00611484" w:rsidRPr="006E7320" w:rsidRDefault="00611484" w:rsidP="00924193">
                            <w:pPr>
                              <w:spacing w:line="480" w:lineRule="auto"/>
                              <w:rPr>
                                <w:sz w:val="20"/>
                                <w:szCs w:val="20"/>
                              </w:rPr>
                            </w:pPr>
                            <w:r w:rsidRPr="00EF7175">
                              <w:rPr>
                                <w:sz w:val="20"/>
                                <w:szCs w:val="20"/>
                                <w:lang w:val="bg-BG"/>
                              </w:rPr>
                              <w:t>Людмила Чакърова-Присоева – старши юрисконсулт в сектор “Правно обслужване”</w:t>
                            </w:r>
                          </w:p>
                          <w:p w:rsidR="00611484" w:rsidRDefault="0061148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611484" w:rsidRDefault="00611484" w:rsidP="00924193">
                            <w:pPr>
                              <w:spacing w:line="480" w:lineRule="auto"/>
                              <w:rPr>
                                <w:sz w:val="20"/>
                                <w:szCs w:val="20"/>
                                <w:lang w:val="bg-BG"/>
                              </w:rPr>
                            </w:pPr>
                            <w:r w:rsidRPr="00264318">
                              <w:rPr>
                                <w:sz w:val="20"/>
                                <w:szCs w:val="20"/>
                                <w:lang w:val="bg-BG"/>
                              </w:rPr>
                              <w:t>Юлия Дойчинова – ръководител на проект ДН 15-8/11.12.2017г.</w:t>
                            </w:r>
                            <w:r>
                              <w:rPr>
                                <w:sz w:val="20"/>
                                <w:szCs w:val="20"/>
                                <w:lang w:val="bg-BG"/>
                              </w:rPr>
                              <w:t>;</w:t>
                            </w:r>
                          </w:p>
                          <w:p w:rsidR="00611484" w:rsidRDefault="0061148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началник отдел “Обществени поръчки и търгове”</w:t>
                            </w:r>
                          </w:p>
                          <w:p w:rsidR="00611484" w:rsidRDefault="00611484" w:rsidP="006138DA">
                            <w:pPr>
                              <w:spacing w:line="480" w:lineRule="auto"/>
                              <w:rPr>
                                <w:sz w:val="20"/>
                                <w:szCs w:val="20"/>
                                <w:lang w:val="bg-BG"/>
                              </w:rPr>
                            </w:pPr>
                            <w:r>
                              <w:rPr>
                                <w:sz w:val="20"/>
                                <w:szCs w:val="20"/>
                                <w:lang w:val="bg-BG"/>
                              </w:rPr>
                              <w:t xml:space="preserve">Албена Сапунджиева – директор на дирекция “Правно обслужване и </w:t>
                            </w:r>
                            <w:r w:rsidR="00F01F92">
                              <w:rPr>
                                <w:sz w:val="20"/>
                                <w:szCs w:val="20"/>
                                <w:lang w:val="bg-BG"/>
                              </w:rPr>
                              <w:t>о</w:t>
                            </w:r>
                            <w:r>
                              <w:rPr>
                                <w:sz w:val="20"/>
                                <w:szCs w:val="20"/>
                                <w:lang w:val="bg-BG"/>
                              </w:rPr>
                              <w:t>бществени поръчки”</w:t>
                            </w:r>
                          </w:p>
                          <w:p w:rsidR="00611484" w:rsidRPr="00ED2D30" w:rsidRDefault="00611484"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611484" w:rsidRDefault="00611484" w:rsidP="00924193">
                      <w:pPr>
                        <w:spacing w:line="480" w:lineRule="auto"/>
                        <w:rPr>
                          <w:b/>
                          <w:sz w:val="20"/>
                          <w:szCs w:val="20"/>
                        </w:rPr>
                      </w:pPr>
                      <w:r w:rsidRPr="00583A6C">
                        <w:rPr>
                          <w:b/>
                          <w:sz w:val="20"/>
                          <w:szCs w:val="20"/>
                        </w:rPr>
                        <w:t>Изготвили:</w:t>
                      </w:r>
                    </w:p>
                    <w:p w:rsidR="00611484" w:rsidRDefault="00611484" w:rsidP="00924193">
                      <w:pPr>
                        <w:spacing w:line="480" w:lineRule="auto"/>
                        <w:rPr>
                          <w:sz w:val="20"/>
                          <w:szCs w:val="20"/>
                          <w:lang w:val="bg-BG"/>
                        </w:rPr>
                      </w:pPr>
                      <w:r>
                        <w:rPr>
                          <w:sz w:val="20"/>
                          <w:szCs w:val="20"/>
                          <w:lang w:val="bg-BG"/>
                        </w:rPr>
                        <w:t>Явор Йовчев</w:t>
                      </w:r>
                      <w:r w:rsidRPr="00091356">
                        <w:rPr>
                          <w:sz w:val="20"/>
                          <w:szCs w:val="20"/>
                          <w:lang w:val="bg-BG"/>
                        </w:rPr>
                        <w:t xml:space="preserve"> </w:t>
                      </w:r>
                      <w:r>
                        <w:rPr>
                          <w:sz w:val="20"/>
                          <w:szCs w:val="20"/>
                          <w:lang w:val="bg-BG"/>
                        </w:rPr>
                        <w:t>–</w:t>
                      </w:r>
                      <w:r w:rsidRPr="00091356">
                        <w:rPr>
                          <w:sz w:val="20"/>
                          <w:szCs w:val="20"/>
                          <w:lang w:val="bg-BG"/>
                        </w:rPr>
                        <w:t xml:space="preserve"> </w:t>
                      </w:r>
                      <w:r>
                        <w:rPr>
                          <w:sz w:val="20"/>
                          <w:szCs w:val="20"/>
                          <w:lang w:val="bg-BG"/>
                        </w:rPr>
                        <w:t>гл. експерт в</w:t>
                      </w:r>
                      <w:r w:rsidRPr="00091356">
                        <w:rPr>
                          <w:sz w:val="20"/>
                          <w:szCs w:val="20"/>
                          <w:lang w:val="bg-BG"/>
                        </w:rPr>
                        <w:t xml:space="preserve"> </w:t>
                      </w:r>
                      <w:r w:rsidR="00E62AC4">
                        <w:rPr>
                          <w:sz w:val="20"/>
                          <w:szCs w:val="20"/>
                          <w:lang w:val="bg-BG"/>
                        </w:rPr>
                        <w:t>отдел</w:t>
                      </w:r>
                      <w:r w:rsidRPr="00091356">
                        <w:rPr>
                          <w:sz w:val="20"/>
                          <w:szCs w:val="20"/>
                          <w:lang w:val="bg-BG"/>
                        </w:rPr>
                        <w:t xml:space="preserve"> “Обществени поръчки и търгове”</w:t>
                      </w:r>
                    </w:p>
                    <w:p w:rsidR="00611484" w:rsidRPr="006E7320" w:rsidRDefault="00611484" w:rsidP="00924193">
                      <w:pPr>
                        <w:spacing w:line="480" w:lineRule="auto"/>
                        <w:rPr>
                          <w:sz w:val="20"/>
                          <w:szCs w:val="20"/>
                        </w:rPr>
                      </w:pPr>
                      <w:r w:rsidRPr="00EF7175">
                        <w:rPr>
                          <w:sz w:val="20"/>
                          <w:szCs w:val="20"/>
                          <w:lang w:val="bg-BG"/>
                        </w:rPr>
                        <w:t>Людмила Чакърова-Присоева – старши юрисконсулт в сектор “Правно обслужване”</w:t>
                      </w:r>
                    </w:p>
                    <w:p w:rsidR="00611484" w:rsidRDefault="0061148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611484" w:rsidRDefault="00611484" w:rsidP="00924193">
                      <w:pPr>
                        <w:spacing w:line="480" w:lineRule="auto"/>
                        <w:rPr>
                          <w:sz w:val="20"/>
                          <w:szCs w:val="20"/>
                          <w:lang w:val="bg-BG"/>
                        </w:rPr>
                      </w:pPr>
                      <w:r w:rsidRPr="00264318">
                        <w:rPr>
                          <w:sz w:val="20"/>
                          <w:szCs w:val="20"/>
                          <w:lang w:val="bg-BG"/>
                        </w:rPr>
                        <w:t>Юлия Дойчинова – ръководител на проект ДН 15-8/11.12.2017г.</w:t>
                      </w:r>
                      <w:r>
                        <w:rPr>
                          <w:sz w:val="20"/>
                          <w:szCs w:val="20"/>
                          <w:lang w:val="bg-BG"/>
                        </w:rPr>
                        <w:t>;</w:t>
                      </w:r>
                    </w:p>
                    <w:p w:rsidR="00611484" w:rsidRDefault="0061148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началник отдел “Обществени поръчки и търгове”</w:t>
                      </w:r>
                    </w:p>
                    <w:p w:rsidR="00611484" w:rsidRDefault="00611484" w:rsidP="006138DA">
                      <w:pPr>
                        <w:spacing w:line="480" w:lineRule="auto"/>
                        <w:rPr>
                          <w:sz w:val="20"/>
                          <w:szCs w:val="20"/>
                          <w:lang w:val="bg-BG"/>
                        </w:rPr>
                      </w:pPr>
                      <w:r>
                        <w:rPr>
                          <w:sz w:val="20"/>
                          <w:szCs w:val="20"/>
                          <w:lang w:val="bg-BG"/>
                        </w:rPr>
                        <w:t xml:space="preserve">Албена Сапунджиева – директор на дирекция “Правно обслужване и </w:t>
                      </w:r>
                      <w:r w:rsidR="00F01F92">
                        <w:rPr>
                          <w:sz w:val="20"/>
                          <w:szCs w:val="20"/>
                          <w:lang w:val="bg-BG"/>
                        </w:rPr>
                        <w:t>о</w:t>
                      </w:r>
                      <w:r>
                        <w:rPr>
                          <w:sz w:val="20"/>
                          <w:szCs w:val="20"/>
                          <w:lang w:val="bg-BG"/>
                        </w:rPr>
                        <w:t>бществени поръчки”</w:t>
                      </w:r>
                    </w:p>
                    <w:p w:rsidR="00611484" w:rsidRPr="00ED2D30" w:rsidRDefault="00611484"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9014B7" w:rsidRPr="00DB6F9F" w:rsidRDefault="00CB5BA1" w:rsidP="00DB6F9F">
      <w:pPr>
        <w:jc w:val="center"/>
        <w:rPr>
          <w:sz w:val="28"/>
          <w:szCs w:val="28"/>
          <w:lang w:val="bg-BG"/>
        </w:rPr>
      </w:pPr>
      <w:r>
        <w:rPr>
          <w:sz w:val="28"/>
          <w:szCs w:val="28"/>
          <w:lang w:val="bg-BG"/>
        </w:rPr>
        <w:t>София, 201</w:t>
      </w:r>
      <w:r w:rsidR="000F72D2">
        <w:rPr>
          <w:sz w:val="28"/>
          <w:szCs w:val="28"/>
          <w:lang w:val="bg-BG"/>
        </w:rPr>
        <w:t>8</w:t>
      </w:r>
      <w:r w:rsidR="00E86761" w:rsidRPr="00E86761">
        <w:rPr>
          <w:sz w:val="28"/>
          <w:szCs w:val="28"/>
          <w:lang w:val="bg-BG"/>
        </w:rPr>
        <w:t xml:space="preserve"> г.</w:t>
      </w:r>
    </w:p>
    <w:p w:rsidR="00B4084A" w:rsidRDefault="00B4084A" w:rsidP="00FF20F9">
      <w:pPr>
        <w:rPr>
          <w:lang w:val="bg-BG"/>
        </w:rPr>
      </w:pPr>
    </w:p>
    <w:p w:rsidR="00CB5BA1" w:rsidRDefault="00CB5BA1" w:rsidP="00FF20F9">
      <w:pPr>
        <w:rPr>
          <w:lang w:val="bg-BG"/>
        </w:rPr>
      </w:pPr>
    </w:p>
    <w:p w:rsidR="00CB5BA1" w:rsidRPr="00FF20F9" w:rsidRDefault="00CB5BA1"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636778" w:rsidP="00D83A9A">
      <w:pPr>
        <w:spacing w:after="200"/>
        <w:jc w:val="center"/>
        <w:rPr>
          <w:b/>
          <w:lang w:val="bg-BG" w:eastAsia="bg-BG"/>
        </w:rPr>
      </w:pPr>
      <w:r>
        <w:rPr>
          <w:b/>
          <w:lang w:val="bg-BG" w:eastAsia="bg-BG"/>
        </w:rPr>
        <w:t>„</w:t>
      </w:r>
      <w:r w:rsidR="000F72D2" w:rsidRPr="000F72D2">
        <w:rPr>
          <w:sz w:val="28"/>
          <w:szCs w:val="28"/>
        </w:rPr>
        <w:t>ДОСТАВКА НА ОФИС ТЕХНИКА /КОМПЮТРИ, МНОГОФУНКЦИОНАЛНО УСТРОЙСТВО, ТАБЛЕТ/” ПО ПРОЕКТ ДН 15-8/11.12.2017 Г.</w:t>
      </w:r>
      <w:r w:rsidR="00CB5BA1" w:rsidRPr="00CB5BA1">
        <w:rPr>
          <w:b/>
          <w:lang w:val="bg-BG" w:eastAsia="bg-BG"/>
        </w:rPr>
        <w:t>”</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w:t>
      </w:r>
      <w:r w:rsidR="009E7ACC">
        <w:rPr>
          <w:lang w:val="bg-BG"/>
        </w:rPr>
        <w:t>а</w:t>
      </w:r>
      <w:r w:rsidRPr="00FF20F9">
        <w:rPr>
          <w:lang w:val="bg-BG"/>
        </w:rPr>
        <w:t xml:space="preserve"> спецификаци</w:t>
      </w:r>
      <w:r w:rsidR="009E7ACC">
        <w:rPr>
          <w:lang w:val="bg-BG"/>
        </w:rPr>
        <w:t>я</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w:t>
      </w:r>
      <w:r w:rsidRPr="00FF20F9">
        <w:rPr>
          <w:lang w:val="bg-BG"/>
        </w:rPr>
        <w:t xml:space="preserve"> – </w:t>
      </w:r>
      <w:r w:rsidR="00814161" w:rsidRPr="00814161">
        <w:rPr>
          <w:lang w:val="bg-BG"/>
        </w:rPr>
        <w:t xml:space="preserve">Техническо предложение </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832ED4">
        <w:rPr>
          <w:lang w:val="bg-BG"/>
        </w:rPr>
        <w:t>6</w:t>
      </w:r>
      <w:r w:rsidRPr="00FF20F9">
        <w:rPr>
          <w:lang w:val="bg-BG"/>
        </w:rPr>
        <w:t xml:space="preserve"> – </w:t>
      </w:r>
      <w:r>
        <w:rPr>
          <w:lang w:val="bg-BG"/>
        </w:rPr>
        <w:t>Ценово</w:t>
      </w:r>
      <w:r w:rsidRPr="00814161">
        <w:rPr>
          <w:lang w:val="bg-BG"/>
        </w:rPr>
        <w:t xml:space="preserve"> предложение </w:t>
      </w:r>
    </w:p>
    <w:p w:rsidR="00FF20F9" w:rsidRDefault="003749A4" w:rsidP="00FF20F9">
      <w:pPr>
        <w:spacing w:after="200"/>
        <w:rPr>
          <w:lang w:val="bg-BG"/>
        </w:rPr>
      </w:pPr>
      <w:r>
        <w:rPr>
          <w:lang w:val="bg-BG"/>
        </w:rPr>
        <w:t xml:space="preserve">Образец № </w:t>
      </w:r>
      <w:r w:rsidR="00832ED4">
        <w:rPr>
          <w:lang w:val="bg-BG"/>
        </w:rPr>
        <w:t>7</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832ED4">
        <w:rPr>
          <w:lang w:val="bg-BG"/>
        </w:rPr>
        <w:t>8</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832ED4">
        <w:rPr>
          <w:lang w:val="bg-BG"/>
        </w:rPr>
        <w:t>9</w:t>
      </w:r>
      <w:r>
        <w:rPr>
          <w:lang w:val="bg-BG"/>
        </w:rPr>
        <w:t xml:space="preserve">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Default="009014B7" w:rsidP="00133C9D">
      <w:pPr>
        <w:rPr>
          <w:b/>
          <w:sz w:val="32"/>
          <w:szCs w:val="32"/>
          <w:lang w:val="bg-BG"/>
        </w:rPr>
      </w:pPr>
    </w:p>
    <w:p w:rsidR="00CB5BA1" w:rsidRDefault="00CB5BA1" w:rsidP="00133C9D">
      <w:pPr>
        <w:rPr>
          <w:b/>
          <w:sz w:val="32"/>
          <w:szCs w:val="32"/>
          <w:lang w:val="bg-BG"/>
        </w:rPr>
      </w:pPr>
    </w:p>
    <w:p w:rsidR="00832ED4" w:rsidRDefault="00832ED4" w:rsidP="00133C9D">
      <w:pPr>
        <w:rPr>
          <w:b/>
          <w:sz w:val="32"/>
          <w:szCs w:val="32"/>
          <w:lang w:val="bg-BG"/>
        </w:rPr>
      </w:pPr>
    </w:p>
    <w:p w:rsidR="00832ED4" w:rsidRPr="00DB6F9F" w:rsidRDefault="00832ED4"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sidR="009E7ACC">
        <w:rPr>
          <w:b/>
          <w:caps/>
          <w:lang w:val="bg-BG"/>
        </w:rPr>
        <w:t>А</w:t>
      </w:r>
      <w:r>
        <w:rPr>
          <w:b/>
          <w:caps/>
          <w:lang w:val="bg-BG"/>
        </w:rPr>
        <w:t xml:space="preserve"> спецификаци</w:t>
      </w:r>
      <w:r w:rsidR="009E7ACC">
        <w:rPr>
          <w:b/>
          <w:caps/>
          <w:lang w:val="bg-BG"/>
        </w:rPr>
        <w:t>Я</w:t>
      </w:r>
    </w:p>
    <w:p w:rsidR="00A10F8B" w:rsidRPr="00FF20F9" w:rsidRDefault="00A10F8B" w:rsidP="00A10F8B">
      <w:pPr>
        <w:rPr>
          <w:lang w:val="ru-RU"/>
        </w:rPr>
      </w:pPr>
    </w:p>
    <w:p w:rsidR="00AE4578" w:rsidRPr="0034610B"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C05ED0">
        <w:rPr>
          <w:b w:val="0"/>
          <w:sz w:val="24"/>
          <w:szCs w:val="24"/>
        </w:rPr>
        <w:t>„</w:t>
      </w:r>
      <w:r w:rsidR="008F16B7" w:rsidRPr="008F16B7">
        <w:rPr>
          <w:b w:val="0"/>
          <w:sz w:val="24"/>
          <w:szCs w:val="24"/>
        </w:rPr>
        <w:t>ДОСТАВКА НА ОФИС ТЕХНИКА /КОМПЮТРИ, МНОГОФУНКЦИОНАЛНО УСТРОЙСТВО, ТАБЛЕТ/” ПО ПРОЕКТ ДН 15-8/11.12.2017 Г.</w:t>
      </w:r>
    </w:p>
    <w:p w:rsidR="00F21F20" w:rsidRPr="00F21F20" w:rsidRDefault="00F21F20" w:rsidP="00F21F20">
      <w:pPr>
        <w:autoSpaceDE w:val="0"/>
        <w:autoSpaceDN w:val="0"/>
        <w:adjustRightInd w:val="0"/>
        <w:ind w:firstLine="71"/>
        <w:jc w:val="both"/>
        <w:rPr>
          <w:rFonts w:cs="ArialMT"/>
          <w:color w:val="000000"/>
          <w:lang w:val="bg-BG"/>
        </w:rPr>
      </w:pPr>
    </w:p>
    <w:p w:rsidR="00CB5BA1" w:rsidRPr="00CB5BA1" w:rsidRDefault="00B97D74" w:rsidP="00024D9E">
      <w:pPr>
        <w:numPr>
          <w:ilvl w:val="0"/>
          <w:numId w:val="27"/>
        </w:numPr>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p>
    <w:p w:rsidR="00EE1C88" w:rsidRPr="00EE1C88" w:rsidRDefault="00EE1C88" w:rsidP="00EE1C88">
      <w:pPr>
        <w:ind w:firstLine="720"/>
        <w:jc w:val="both"/>
        <w:rPr>
          <w:rFonts w:eastAsia="Calibri"/>
          <w:lang w:val="bg-BG"/>
        </w:rPr>
      </w:pPr>
      <w:r w:rsidRPr="00EE1C88">
        <w:rPr>
          <w:rFonts w:eastAsia="Calibri"/>
          <w:lang w:val="bg-BG"/>
        </w:rPr>
        <w:t>Пълно описание на обекта на поръчката: доставка на 6 бр. преносими компютри (в т.ч. 4 бр. лаптопи 15.6“ и 2 бр.</w:t>
      </w:r>
      <w:r w:rsidR="007F51C8">
        <w:rPr>
          <w:rFonts w:eastAsia="Calibri"/>
          <w:lang w:val="bg-BG"/>
        </w:rPr>
        <w:t xml:space="preserve"> </w:t>
      </w:r>
      <w:r w:rsidRPr="00EE1C88">
        <w:rPr>
          <w:rFonts w:eastAsia="Calibri"/>
          <w:lang w:val="bg-BG"/>
        </w:rPr>
        <w:t>лаптопи 14“), 1 бр.</w:t>
      </w:r>
      <w:r w:rsidR="007F51C8">
        <w:rPr>
          <w:rFonts w:eastAsia="Calibri"/>
          <w:lang w:val="bg-BG"/>
        </w:rPr>
        <w:t xml:space="preserve"> </w:t>
      </w:r>
      <w:r w:rsidRPr="00EE1C88">
        <w:rPr>
          <w:rFonts w:eastAsia="Calibri"/>
          <w:lang w:val="bg-BG"/>
        </w:rPr>
        <w:t>настолен компютър, 1 бр. многофункционално устройство, 1 бр. таблет</w:t>
      </w:r>
    </w:p>
    <w:p w:rsidR="007F51C8" w:rsidRDefault="007F51C8" w:rsidP="00EE1C88">
      <w:pPr>
        <w:ind w:firstLine="720"/>
        <w:jc w:val="both"/>
        <w:rPr>
          <w:rFonts w:eastAsia="Calibri"/>
          <w:lang w:val="bg-BG"/>
        </w:rPr>
      </w:pPr>
    </w:p>
    <w:p w:rsidR="00EE1C88" w:rsidRDefault="00EE1C88" w:rsidP="00EE1C88">
      <w:pPr>
        <w:ind w:firstLine="720"/>
        <w:jc w:val="both"/>
        <w:rPr>
          <w:rFonts w:eastAsia="Calibri"/>
          <w:lang w:val="bg-BG"/>
        </w:rPr>
      </w:pPr>
      <w:r w:rsidRPr="00EE1C88">
        <w:rPr>
          <w:rFonts w:eastAsia="Calibri"/>
          <w:lang w:val="bg-BG"/>
        </w:rPr>
        <w:t>Техническите характеристики</w:t>
      </w:r>
      <w:r>
        <w:rPr>
          <w:rFonts w:eastAsia="Calibri"/>
          <w:lang w:val="bg-BG"/>
        </w:rPr>
        <w:t>:</w:t>
      </w:r>
    </w:p>
    <w:p w:rsidR="00EE1C88" w:rsidRPr="007F51C8" w:rsidRDefault="00EE1C88" w:rsidP="00EE1C88">
      <w:pPr>
        <w:ind w:firstLine="720"/>
        <w:jc w:val="both"/>
        <w:rPr>
          <w:rFonts w:eastAsia="Calibri"/>
          <w:b/>
          <w:lang w:val="bg-BG"/>
        </w:rPr>
      </w:pPr>
      <w:r w:rsidRPr="007F51C8">
        <w:rPr>
          <w:rFonts w:eastAsia="Calibri"/>
          <w:b/>
          <w:lang w:val="bg-BG"/>
        </w:rPr>
        <w:t>Лаптоп 15.6“ - 4 бр.</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Процесор мин двуядрен Intel Core i3-6006U или еквивалент 2.00GHz;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Хард диск 1 ТВ (1000GB) 5400rpm SATA;</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SSD 128GB;</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Дисплей 15.6 инча, мин. 1366 х 768 матов</w:t>
      </w:r>
      <w:r w:rsidRPr="00EE1C88">
        <w:rPr>
          <w:rFonts w:eastAsia="Calibri"/>
          <w:lang w:val="bg-BG"/>
        </w:rPr>
        <w:tab/>
        <w:t>LED;</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RAM памет 8GB DDR3L 1600 MHz;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Видеока</w:t>
      </w:r>
      <w:r w:rsidR="007F51C8">
        <w:rPr>
          <w:rFonts w:eastAsia="Calibri"/>
          <w:lang w:val="bg-BG"/>
        </w:rPr>
        <w:t>рта AMD Radeon или еквивалент</w:t>
      </w:r>
      <w:r w:rsidR="007F51C8">
        <w:rPr>
          <w:rFonts w:eastAsia="Calibri"/>
          <w:lang w:val="bg-BG"/>
        </w:rPr>
        <w:tab/>
        <w:t xml:space="preserve">с </w:t>
      </w:r>
      <w:r w:rsidRPr="00EE1C88">
        <w:rPr>
          <w:rFonts w:eastAsia="Calibri"/>
          <w:lang w:val="bg-BG"/>
        </w:rPr>
        <w:t>2GB DDR3 собствена памет;</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О</w:t>
      </w:r>
      <w:r w:rsidR="007F51C8">
        <w:rPr>
          <w:rFonts w:eastAsia="Calibri"/>
          <w:lang w:val="bg-BG"/>
        </w:rPr>
        <w:t xml:space="preserve">птично устройство CD/DVD четящо и </w:t>
      </w:r>
      <w:r w:rsidRPr="00EE1C88">
        <w:rPr>
          <w:rFonts w:eastAsia="Calibri"/>
          <w:lang w:val="bg-BG"/>
        </w:rPr>
        <w:t>записващо устройство, може и</w:t>
      </w:r>
    </w:p>
    <w:p w:rsidR="00EE1C88" w:rsidRPr="00EE1C88" w:rsidRDefault="00EE1C88" w:rsidP="00EE1C88">
      <w:pPr>
        <w:ind w:firstLine="720"/>
        <w:jc w:val="both"/>
        <w:rPr>
          <w:rFonts w:eastAsia="Calibri"/>
          <w:lang w:val="bg-BG"/>
        </w:rPr>
      </w:pPr>
      <w:r w:rsidRPr="00EE1C88">
        <w:rPr>
          <w:rFonts w:eastAsia="Calibri"/>
          <w:lang w:val="bg-BG"/>
        </w:rPr>
        <w:t>външно;</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Безжична връзка Bluetooth 4.0, Wi-Fi a/b/g/n/ac, Wi-Fi a/b/g/N/ac;</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Мрежова карта 10/100/1000 Mbps;</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Вградени колонки;</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Камера HD камера;</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Портове lx USB 2.0, 2х USB 3.0, HDMI, Multi-in-1 Card Reader, RJ-45, VGA, Micr/ line in, Speaker / out;</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Детайли Multi-Touch тьчпад, клавиатура c раздалечени бутони, надписана клавиатура на английски и български (БДС стандарт) език;</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Сигурност ТРМ2.0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Без ОС;</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Батерия 3-клетьчна Li-Ion с издръжливост поне 4 ч;</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Тегло максимум 1.9 кг.</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Гаранция мин. 2 години;</w:t>
      </w:r>
    </w:p>
    <w:p w:rsidR="007F51C8" w:rsidRDefault="007F51C8" w:rsidP="00EE1C88">
      <w:pPr>
        <w:ind w:firstLine="720"/>
        <w:jc w:val="both"/>
        <w:rPr>
          <w:rFonts w:eastAsia="Calibri"/>
          <w:lang w:val="bg-BG"/>
        </w:rPr>
      </w:pPr>
    </w:p>
    <w:p w:rsidR="00EE1C88" w:rsidRPr="007F51C8" w:rsidRDefault="00EE1C88" w:rsidP="00EE1C88">
      <w:pPr>
        <w:ind w:firstLine="720"/>
        <w:jc w:val="both"/>
        <w:rPr>
          <w:rFonts w:eastAsia="Calibri"/>
          <w:b/>
          <w:lang w:val="bg-BG"/>
        </w:rPr>
      </w:pPr>
      <w:r w:rsidRPr="007F51C8">
        <w:rPr>
          <w:rFonts w:eastAsia="Calibri"/>
          <w:b/>
          <w:lang w:val="bg-BG"/>
        </w:rPr>
        <w:t>Лаптоп 14“ - 2 бр.</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Процесор мин. двуядрен Intel Core</w:t>
      </w:r>
      <w:r w:rsidRPr="00EE1C88">
        <w:rPr>
          <w:rFonts w:eastAsia="Calibri"/>
          <w:lang w:val="bg-BG"/>
        </w:rPr>
        <w:tab/>
        <w:t>i3-6006U или еквивалент 2.00GHz;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Хард диск 1 ТВ (1000GB) 5400rpm</w:t>
      </w:r>
      <w:r w:rsidRPr="00EE1C88">
        <w:rPr>
          <w:rFonts w:eastAsia="Calibri"/>
          <w:lang w:val="bg-BG"/>
        </w:rPr>
        <w:tab/>
        <w:t>SATA;</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Дисплей 14 инча мин. 1366 х 768, Anti-Glare LED;</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RAM памет 8GB DDR4;</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Видео Intel HD Graphics;</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 xml:space="preserve">Безжична връзка Bluetooth </w:t>
      </w:r>
      <w:r w:rsidR="007F51C8">
        <w:rPr>
          <w:rFonts w:eastAsia="Calibri"/>
          <w:lang w:val="bg-BG"/>
        </w:rPr>
        <w:t>4.0, 802</w:t>
      </w:r>
      <w:r w:rsidR="007F51C8">
        <w:rPr>
          <w:rFonts w:eastAsia="Calibri"/>
          <w:lang w:val="bg-BG"/>
        </w:rPr>
        <w:tab/>
        <w:t>11</w:t>
      </w:r>
      <w:r w:rsidRPr="00EE1C88">
        <w:rPr>
          <w:rFonts w:eastAsia="Calibri"/>
          <w:lang w:val="bg-BG"/>
        </w:rPr>
        <w:t>a/c;</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Мрежова карта 10/100/1000 Mbps;</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Вградени колонки;</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Вградена камера 720р HD webcam;</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r>
      <w:r w:rsidR="00DB22A3">
        <w:rPr>
          <w:rFonts w:eastAsia="Calibri"/>
          <w:lang w:val="bg-BG"/>
        </w:rPr>
        <w:t xml:space="preserve">Портове lx USB 2.0, 2х USB 3.0, HDMI, </w:t>
      </w:r>
      <w:r w:rsidRPr="00EE1C88">
        <w:rPr>
          <w:rFonts w:eastAsia="Calibri"/>
          <w:lang w:val="bg-BG"/>
        </w:rPr>
        <w:t>Multi-in-1 Card Reader, RJ-45,</w:t>
      </w:r>
    </w:p>
    <w:p w:rsidR="00EE1C88" w:rsidRPr="00EE1C88" w:rsidRDefault="00EE1C88" w:rsidP="00EE1C88">
      <w:pPr>
        <w:ind w:firstLine="720"/>
        <w:jc w:val="both"/>
        <w:rPr>
          <w:rFonts w:eastAsia="Calibri"/>
          <w:lang w:val="bg-BG"/>
        </w:rPr>
      </w:pPr>
      <w:r w:rsidRPr="00EE1C88">
        <w:rPr>
          <w:rFonts w:eastAsia="Calibri"/>
          <w:lang w:val="bg-BG"/>
        </w:rPr>
        <w:t>VGA, Micr/ line in, Speaker / out; </w:t>
      </w:r>
    </w:p>
    <w:p w:rsidR="00EE1C88" w:rsidRPr="00EE1C88" w:rsidRDefault="00E3541F" w:rsidP="00EE1C88">
      <w:pPr>
        <w:ind w:firstLine="720"/>
        <w:jc w:val="both"/>
        <w:rPr>
          <w:rFonts w:eastAsia="Calibri"/>
          <w:lang w:val="bg-BG"/>
        </w:rPr>
      </w:pPr>
      <w:r>
        <w:rPr>
          <w:rFonts w:eastAsia="Calibri"/>
          <w:lang w:val="bg-BG"/>
        </w:rPr>
        <w:lastRenderedPageBreak/>
        <w:t>•</w:t>
      </w:r>
      <w:r>
        <w:rPr>
          <w:rFonts w:eastAsia="Calibri"/>
          <w:lang w:val="bg-BG"/>
        </w:rPr>
        <w:tab/>
      </w:r>
      <w:r w:rsidR="00EE1C88" w:rsidRPr="00EE1C88">
        <w:rPr>
          <w:rFonts w:eastAsia="Calibri"/>
          <w:lang w:val="bg-BG"/>
        </w:rPr>
        <w:t>Детайли Multi-Touch тъчпад, клавиатура с раздалечени бутони, надписана клавиатура на английски и български (БДС стандарт) език;</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Сигурност ТРМ2.0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Без ОС;</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Батерия 3-клетъчна Li-Ion с издръжливост поне 4 ч;</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Тегло максимум 1.9 кг.</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Гаранция мин. 2 години;</w:t>
      </w:r>
    </w:p>
    <w:p w:rsidR="00195844" w:rsidRDefault="00195844" w:rsidP="00EE1C88">
      <w:pPr>
        <w:ind w:firstLine="720"/>
        <w:jc w:val="both"/>
        <w:rPr>
          <w:rFonts w:eastAsia="Calibri"/>
          <w:lang w:val="bg-BG"/>
        </w:rPr>
      </w:pPr>
    </w:p>
    <w:p w:rsidR="00EE1C88" w:rsidRPr="00195844" w:rsidRDefault="00EE1C88" w:rsidP="00EE1C88">
      <w:pPr>
        <w:ind w:firstLine="720"/>
        <w:jc w:val="both"/>
        <w:rPr>
          <w:rFonts w:eastAsia="Calibri"/>
          <w:b/>
          <w:lang w:val="bg-BG"/>
        </w:rPr>
      </w:pPr>
      <w:r w:rsidRPr="00195844">
        <w:rPr>
          <w:rFonts w:eastAsia="Calibri"/>
          <w:b/>
          <w:lang w:val="bg-BG"/>
        </w:rPr>
        <w:t>Мултифункционално устройство</w:t>
      </w:r>
      <w:r w:rsidR="00195844">
        <w:rPr>
          <w:rFonts w:eastAsia="Calibri"/>
          <w:b/>
          <w:lang w:val="bg-BG"/>
        </w:rPr>
        <w:t>:</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Тип -мултифункционално устройство;</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Технология - Mono Laser;</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Формат мин. А4;</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Стандартна резолюция мин. 600 х 600 dpi;</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Скорост на принтиране мин. 22 рр</w:t>
      </w:r>
      <w:r w:rsidR="00195844">
        <w:rPr>
          <w:rFonts w:eastAsia="Calibri"/>
        </w:rPr>
        <w:t>m</w:t>
      </w:r>
      <w:r w:rsidRPr="00EE1C88">
        <w:rPr>
          <w:rFonts w:eastAsia="Calibri"/>
          <w:lang w:val="bg-BG"/>
        </w:rPr>
        <w:t>;</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Скорост на копиране мин. 22 рр</w:t>
      </w:r>
      <w:r w:rsidR="00195844">
        <w:rPr>
          <w:rFonts w:eastAsia="Calibri"/>
        </w:rPr>
        <w:t>m</w:t>
      </w:r>
      <w:r w:rsidRPr="00EE1C88">
        <w:rPr>
          <w:rFonts w:eastAsia="Calibri"/>
          <w:lang w:val="bg-BG"/>
        </w:rPr>
        <w:t>;</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Време за отпечатване на първа страница 7.5sec;</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Памет мин. 256 MB;</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Процесор 600 MHz;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Интерфей</w:t>
      </w:r>
      <w:r w:rsidR="00195844">
        <w:rPr>
          <w:rFonts w:eastAsia="Calibri"/>
          <w:lang w:val="bg-BG"/>
        </w:rPr>
        <w:t>си мин. USB 2.0, 10/100 BaseTX, 802.11</w:t>
      </w:r>
      <w:r w:rsidRPr="00EE1C88">
        <w:rPr>
          <w:rFonts w:eastAsia="Calibri"/>
          <w:lang w:val="bg-BG"/>
        </w:rPr>
        <w:t>b/g/n WLAN;</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Автоматично подаване - да, наличие на ADF;</w:t>
      </w:r>
    </w:p>
    <w:p w:rsidR="00EE1C88" w:rsidRPr="00EE1C88" w:rsidRDefault="00195844" w:rsidP="00EE1C88">
      <w:pPr>
        <w:ind w:firstLine="720"/>
        <w:jc w:val="both"/>
        <w:rPr>
          <w:rFonts w:eastAsia="Calibri"/>
          <w:lang w:val="bg-BG"/>
        </w:rPr>
      </w:pPr>
      <w:r>
        <w:rPr>
          <w:rFonts w:eastAsia="Calibri"/>
          <w:lang w:val="bg-BG"/>
        </w:rPr>
        <w:t>•</w:t>
      </w:r>
      <w:r>
        <w:rPr>
          <w:rFonts w:eastAsia="Calibri"/>
          <w:lang w:val="bg-BG"/>
        </w:rPr>
        <w:tab/>
      </w:r>
      <w:r w:rsidR="00EE1C88" w:rsidRPr="00EE1C88">
        <w:rPr>
          <w:rFonts w:eastAsia="Calibri"/>
          <w:lang w:val="bg-BG"/>
        </w:rPr>
        <w:t>Стандартен капацитет на източника на хартия- мин. 150 стр.;</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 xml:space="preserve">Гаранция </w:t>
      </w:r>
      <w:r w:rsidR="00551A8E">
        <w:rPr>
          <w:rFonts w:eastAsia="Calibri"/>
          <w:lang w:val="bg-BG"/>
        </w:rPr>
        <w:t xml:space="preserve">- </w:t>
      </w:r>
      <w:r w:rsidRPr="00EE1C88">
        <w:rPr>
          <w:rFonts w:eastAsia="Calibri"/>
          <w:lang w:val="bg-BG"/>
        </w:rPr>
        <w:t>мин 1 година.</w:t>
      </w:r>
    </w:p>
    <w:p w:rsidR="00131A4A" w:rsidRDefault="00131A4A" w:rsidP="00EE1C88">
      <w:pPr>
        <w:ind w:firstLine="720"/>
        <w:jc w:val="both"/>
        <w:rPr>
          <w:rFonts w:eastAsia="Calibri"/>
          <w:lang w:val="bg-BG"/>
        </w:rPr>
      </w:pPr>
    </w:p>
    <w:p w:rsidR="00EE1C88" w:rsidRPr="00131A4A" w:rsidRDefault="00EE1C88" w:rsidP="00EE1C88">
      <w:pPr>
        <w:ind w:firstLine="720"/>
        <w:jc w:val="both"/>
        <w:rPr>
          <w:rFonts w:eastAsia="Calibri"/>
          <w:b/>
          <w:lang w:val="bg-BG"/>
        </w:rPr>
      </w:pPr>
      <w:r w:rsidRPr="00131A4A">
        <w:rPr>
          <w:rFonts w:eastAsia="Calibri"/>
          <w:b/>
          <w:lang w:val="bg-BG"/>
        </w:rPr>
        <w:t>Настолен компютър</w:t>
      </w:r>
      <w:r w:rsidR="00131A4A">
        <w:rPr>
          <w:rFonts w:eastAsia="Calibri"/>
          <w:b/>
          <w:lang w:val="bg-BG"/>
        </w:rPr>
        <w:t>:</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Форм фактор Micro Tower;</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Процесор мин. двуядрен 2 GHz;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Чипсет мин. Intel® Н270;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RAM 8 GB DDR4 Up to 32 GB DDR4;</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Хард диск мин. 500GB SATA;</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Видео вградено мин. Intel HD Graphics 530;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Слотове</w:t>
      </w:r>
      <w:r w:rsidR="009C7DF2">
        <w:rPr>
          <w:rFonts w:eastAsia="Calibri"/>
          <w:lang w:val="bg-BG"/>
        </w:rPr>
        <w:t xml:space="preserve"> за разширение 2х PCI Express х </w:t>
      </w:r>
      <w:r w:rsidRPr="00EE1C88">
        <w:rPr>
          <w:rFonts w:eastAsia="Calibri"/>
          <w:lang w:val="bg-BG"/>
        </w:rPr>
        <w:t>16 s;</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Оптично устройство DVD±RW;</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Портове: Преден панел 1х аудио и мин 2</w:t>
      </w:r>
      <w:r w:rsidRPr="00EE1C88">
        <w:rPr>
          <w:rFonts w:eastAsia="Calibri"/>
          <w:lang w:val="bg-BG"/>
        </w:rPr>
        <w:tab/>
        <w:t>xUSB 3.1, 1 х card reader заден</w:t>
      </w:r>
    </w:p>
    <w:p w:rsidR="00EE1C88" w:rsidRPr="00EE1C88" w:rsidRDefault="00EE1C88" w:rsidP="00EE1C88">
      <w:pPr>
        <w:ind w:firstLine="720"/>
        <w:jc w:val="both"/>
        <w:rPr>
          <w:rFonts w:eastAsia="Calibri"/>
          <w:lang w:val="bg-BG"/>
        </w:rPr>
      </w:pPr>
      <w:r w:rsidRPr="00EE1C88">
        <w:rPr>
          <w:rFonts w:eastAsia="Calibri"/>
          <w:lang w:val="bg-BG"/>
        </w:rPr>
        <w:t>панел: 1 х аудио in/out, 1 xDispla</w:t>
      </w:r>
      <w:r w:rsidR="009C7DF2">
        <w:rPr>
          <w:rFonts w:eastAsia="Calibri"/>
          <w:lang w:val="bg-BG"/>
        </w:rPr>
        <w:t xml:space="preserve">yPort™, 1 </w:t>
      </w:r>
      <w:r w:rsidRPr="00EE1C88">
        <w:rPr>
          <w:rFonts w:eastAsia="Calibri"/>
          <w:lang w:val="bg-BG"/>
        </w:rPr>
        <w:t>xVGA, 4 xUSB 2.0, 2 xUSB 3.1</w:t>
      </w:r>
    </w:p>
    <w:p w:rsidR="00EE1C88" w:rsidRPr="00EE1C88" w:rsidRDefault="00EE1C88" w:rsidP="00EE1C88">
      <w:pPr>
        <w:ind w:firstLine="720"/>
        <w:jc w:val="both"/>
        <w:rPr>
          <w:rFonts w:eastAsia="Calibri"/>
          <w:lang w:val="bg-BG"/>
        </w:rPr>
      </w:pPr>
      <w:r w:rsidRPr="00EE1C88">
        <w:rPr>
          <w:rFonts w:eastAsia="Calibri"/>
          <w:lang w:val="bg-BG"/>
        </w:rPr>
        <w:t>Gen 1, 1 x audio in connector, 1 xRJ-45; 1 x power connector;</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Клав</w:t>
      </w:r>
      <w:r w:rsidR="009C7DF2">
        <w:rPr>
          <w:rFonts w:eastAsia="Calibri"/>
          <w:lang w:val="bg-BG"/>
        </w:rPr>
        <w:t xml:space="preserve">иатура и мишка от производителя </w:t>
      </w:r>
      <w:r w:rsidRPr="00EE1C88">
        <w:rPr>
          <w:rFonts w:eastAsia="Calibri"/>
          <w:lang w:val="bg-BG"/>
        </w:rPr>
        <w:t>на компютъра надписана на</w:t>
      </w:r>
    </w:p>
    <w:p w:rsidR="00EE1C88" w:rsidRPr="00EE1C88" w:rsidRDefault="00EE1C88" w:rsidP="00EE1C88">
      <w:pPr>
        <w:ind w:firstLine="720"/>
        <w:jc w:val="both"/>
        <w:rPr>
          <w:rFonts w:eastAsia="Calibri"/>
          <w:lang w:val="bg-BG"/>
        </w:rPr>
      </w:pPr>
      <w:r w:rsidRPr="00EE1C88">
        <w:rPr>
          <w:rFonts w:eastAsia="Calibri"/>
          <w:lang w:val="bg-BG"/>
        </w:rPr>
        <w:t>английски и български (БДС стандарт);</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Сигурност: ТРМ2.0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Без ОС;</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Захранване макс. 180W</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Монитор раз</w:t>
      </w:r>
      <w:r w:rsidR="009C7DF2">
        <w:rPr>
          <w:rFonts w:eastAsia="Calibri"/>
          <w:lang w:val="bg-BG"/>
        </w:rPr>
        <w:t>мер 21.5" (54.61 cm), Формат</w:t>
      </w:r>
      <w:r w:rsidR="009C7DF2">
        <w:rPr>
          <w:rFonts w:eastAsia="Calibri"/>
          <w:lang w:val="bg-BG"/>
        </w:rPr>
        <w:tab/>
        <w:t>16:</w:t>
      </w:r>
      <w:r w:rsidRPr="00EE1C88">
        <w:rPr>
          <w:rFonts w:eastAsia="Calibri"/>
          <w:lang w:val="bg-BG"/>
        </w:rPr>
        <w:t>9, Резолюция 1920 х 1080,</w:t>
      </w:r>
    </w:p>
    <w:p w:rsidR="00EE1C88" w:rsidRPr="00EE1C88" w:rsidRDefault="00EE1C88" w:rsidP="00EE1C88">
      <w:pPr>
        <w:ind w:firstLine="720"/>
        <w:jc w:val="both"/>
        <w:rPr>
          <w:rFonts w:eastAsia="Calibri"/>
          <w:lang w:val="bg-BG"/>
        </w:rPr>
      </w:pPr>
      <w:r w:rsidRPr="00EE1C88">
        <w:rPr>
          <w:rFonts w:eastAsia="Calibri"/>
          <w:lang w:val="bg-BG"/>
        </w:rPr>
        <w:t xml:space="preserve">Разстояние между точките 0.248 mm, Време за реакция 5 ms , Яркост 250 </w:t>
      </w:r>
    </w:p>
    <w:p w:rsidR="00611484" w:rsidRDefault="00EE1C88" w:rsidP="00EE1C88">
      <w:pPr>
        <w:ind w:firstLine="720"/>
        <w:jc w:val="both"/>
        <w:rPr>
          <w:rFonts w:eastAsia="Calibri"/>
          <w:lang w:val="bg-BG"/>
        </w:rPr>
      </w:pPr>
      <w:r w:rsidRPr="00EE1C88">
        <w:rPr>
          <w:rFonts w:eastAsia="Calibri"/>
          <w:lang w:val="bg-BG"/>
        </w:rPr>
        <w:t xml:space="preserve">cd/m2, Контраст 3000:1 static, Ъгли на видимост, H/V 78°/ 178°, Интерфейси: lx VGA, lx DisplayPort 1.2 </w:t>
      </w:r>
    </w:p>
    <w:p w:rsidR="00EE1C88" w:rsidRPr="00EE1C88" w:rsidRDefault="00EE1C88" w:rsidP="00EE1C88">
      <w:pPr>
        <w:ind w:firstLine="720"/>
        <w:jc w:val="both"/>
        <w:rPr>
          <w:rFonts w:eastAsia="Calibri"/>
          <w:lang w:val="bg-BG"/>
        </w:rPr>
      </w:pPr>
      <w:r w:rsidRPr="00EE1C88">
        <w:rPr>
          <w:rFonts w:eastAsia="Calibri"/>
          <w:lang w:val="bg-BG"/>
        </w:rPr>
        <w:t>• Гаранция - мин. 2 години</w:t>
      </w:r>
    </w:p>
    <w:p w:rsidR="00611484" w:rsidRDefault="00611484" w:rsidP="00EE1C88">
      <w:pPr>
        <w:ind w:firstLine="720"/>
        <w:jc w:val="both"/>
        <w:rPr>
          <w:rFonts w:eastAsia="Calibri"/>
          <w:lang w:val="bg-BG"/>
        </w:rPr>
      </w:pPr>
    </w:p>
    <w:p w:rsidR="00EE1C88" w:rsidRPr="00611484" w:rsidRDefault="00611484" w:rsidP="00EE1C88">
      <w:pPr>
        <w:ind w:firstLine="720"/>
        <w:jc w:val="both"/>
        <w:rPr>
          <w:rFonts w:eastAsia="Calibri"/>
          <w:b/>
          <w:lang w:val="bg-BG"/>
        </w:rPr>
      </w:pPr>
      <w:r w:rsidRPr="00611484">
        <w:rPr>
          <w:rFonts w:eastAsia="Calibri"/>
          <w:b/>
          <w:lang w:val="bg-BG"/>
        </w:rPr>
        <w:t>Т</w:t>
      </w:r>
      <w:r w:rsidR="00EE1C88" w:rsidRPr="00611484">
        <w:rPr>
          <w:rFonts w:eastAsia="Calibri"/>
          <w:b/>
          <w:lang w:val="bg-BG"/>
        </w:rPr>
        <w:t>аблет</w:t>
      </w:r>
      <w:r w:rsidRPr="00611484">
        <w:rPr>
          <w:rFonts w:eastAsia="Calibri"/>
          <w:b/>
          <w:lang w:val="bg-BG"/>
        </w:rPr>
        <w:t>:</w:t>
      </w:r>
    </w:p>
    <w:p w:rsidR="00EE1C88" w:rsidRPr="00EE1C88" w:rsidRDefault="00611484" w:rsidP="00EE1C88">
      <w:pPr>
        <w:ind w:firstLine="720"/>
        <w:jc w:val="both"/>
        <w:rPr>
          <w:rFonts w:eastAsia="Calibri"/>
          <w:lang w:val="bg-BG"/>
        </w:rPr>
      </w:pPr>
      <w:r>
        <w:rPr>
          <w:rFonts w:eastAsia="Calibri"/>
          <w:lang w:val="bg-BG"/>
        </w:rPr>
        <w:t>•</w:t>
      </w:r>
      <w:r>
        <w:rPr>
          <w:rFonts w:eastAsia="Calibri"/>
          <w:lang w:val="bg-BG"/>
        </w:rPr>
        <w:tab/>
        <w:t xml:space="preserve">Размер на дисплея 10.1 " </w:t>
      </w:r>
      <w:r w:rsidR="00EE1C88" w:rsidRPr="00EE1C88">
        <w:rPr>
          <w:rFonts w:eastAsia="Calibri"/>
          <w:lang w:val="bg-BG"/>
        </w:rPr>
        <w:t>IPS (HD</w:t>
      </w:r>
      <w:r w:rsidR="00EE1C88" w:rsidRPr="00EE1C88">
        <w:rPr>
          <w:rFonts w:eastAsia="Calibri"/>
          <w:lang w:val="bg-BG"/>
        </w:rPr>
        <w:tab/>
        <w:t>1280 х</w:t>
      </w:r>
      <w:r w:rsidR="00EE1C88" w:rsidRPr="00EE1C88">
        <w:rPr>
          <w:rFonts w:eastAsia="Calibri"/>
          <w:lang w:val="bg-BG"/>
        </w:rPr>
        <w:tab/>
        <w:t>800);</w:t>
      </w:r>
    </w:p>
    <w:p w:rsidR="00EE1C88" w:rsidRPr="00EE1C88" w:rsidRDefault="00611484" w:rsidP="00EE1C88">
      <w:pPr>
        <w:ind w:firstLine="720"/>
        <w:jc w:val="both"/>
        <w:rPr>
          <w:rFonts w:eastAsia="Calibri"/>
          <w:lang w:val="bg-BG"/>
        </w:rPr>
      </w:pPr>
      <w:r>
        <w:rPr>
          <w:rFonts w:eastAsia="Calibri"/>
          <w:lang w:val="bg-BG"/>
        </w:rPr>
        <w:t>•</w:t>
      </w:r>
      <w:r>
        <w:rPr>
          <w:rFonts w:eastAsia="Calibri"/>
          <w:lang w:val="bg-BG"/>
        </w:rPr>
        <w:tab/>
        <w:t xml:space="preserve">Процесор мин. quad-core </w:t>
      </w:r>
      <w:r w:rsidR="00EE1C88" w:rsidRPr="00EE1C88">
        <w:rPr>
          <w:rFonts w:eastAsia="Calibri"/>
          <w:lang w:val="bg-BG"/>
        </w:rPr>
        <w:t>Cortex</w:t>
      </w:r>
      <w:r w:rsidR="00EE1C88" w:rsidRPr="00EE1C88">
        <w:rPr>
          <w:rFonts w:eastAsia="Calibri"/>
          <w:lang w:val="bg-BG"/>
        </w:rPr>
        <w:tab/>
        <w:t>А53</w:t>
      </w:r>
      <w:r w:rsidR="00EE1C88" w:rsidRPr="00EE1C88">
        <w:rPr>
          <w:rFonts w:eastAsia="Calibri"/>
          <w:lang w:val="bg-BG"/>
        </w:rPr>
        <w:tab/>
        <w:t>1.3</w:t>
      </w:r>
      <w:r w:rsidR="00EE1C88" w:rsidRPr="00EE1C88">
        <w:rPr>
          <w:rFonts w:eastAsia="Calibri"/>
          <w:lang w:val="bg-BG"/>
        </w:rPr>
        <w:tab/>
        <w:t>GHz;</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Памет 1GB;</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r>
      <w:r w:rsidR="00611484">
        <w:rPr>
          <w:rFonts w:eastAsia="Calibri"/>
          <w:lang w:val="bg-BG"/>
        </w:rPr>
        <w:t xml:space="preserve">Флаш памет 16GB (embedded Multi </w:t>
      </w:r>
      <w:r w:rsidRPr="00EE1C88">
        <w:rPr>
          <w:rFonts w:eastAsia="Calibri"/>
          <w:lang w:val="bg-BG"/>
        </w:rPr>
        <w:t>Media Card) flash memory on board;</w:t>
      </w:r>
    </w:p>
    <w:p w:rsidR="00EE1C88" w:rsidRPr="00EE1C88" w:rsidRDefault="00EE1C88" w:rsidP="00EE1C88">
      <w:pPr>
        <w:ind w:firstLine="720"/>
        <w:jc w:val="both"/>
        <w:rPr>
          <w:rFonts w:eastAsia="Calibri"/>
          <w:lang w:val="bg-BG"/>
        </w:rPr>
      </w:pPr>
      <w:r w:rsidRPr="00EE1C88">
        <w:rPr>
          <w:rFonts w:eastAsia="Calibri"/>
          <w:lang w:val="bg-BG"/>
        </w:rPr>
        <w:lastRenderedPageBreak/>
        <w:t>•</w:t>
      </w:r>
      <w:r w:rsidRPr="00EE1C88">
        <w:rPr>
          <w:rFonts w:eastAsia="Calibri"/>
          <w:lang w:val="bg-BG"/>
        </w:rPr>
        <w:tab/>
        <w:t>WiFi, Bluetooth Да;</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Операционна система мин. Andr</w:t>
      </w:r>
      <w:r w:rsidR="00611484">
        <w:rPr>
          <w:rFonts w:eastAsia="Calibri"/>
          <w:lang w:val="bg-BG"/>
        </w:rPr>
        <w:t xml:space="preserve">oid </w:t>
      </w:r>
      <w:r w:rsidRPr="00EE1C88">
        <w:rPr>
          <w:rFonts w:eastAsia="Calibri"/>
          <w:lang w:val="bg-BG"/>
        </w:rPr>
        <w:t>OS, v6.0 (Marshmallow);</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USB 1 x micro-USB 2.0;</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Предна камера мин. 2.0-megapixel;</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Задна камера мин. 5.0-megapixel;</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Батерия 2-cell;</w:t>
      </w:r>
    </w:p>
    <w:p w:rsidR="00EE1C88" w:rsidRP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Тегло макс 550 г.;</w:t>
      </w:r>
    </w:p>
    <w:p w:rsidR="00EE1C88" w:rsidRDefault="00EE1C88" w:rsidP="00EE1C88">
      <w:pPr>
        <w:ind w:firstLine="720"/>
        <w:jc w:val="both"/>
        <w:rPr>
          <w:rFonts w:eastAsia="Calibri"/>
          <w:lang w:val="bg-BG"/>
        </w:rPr>
      </w:pPr>
      <w:r w:rsidRPr="00EE1C88">
        <w:rPr>
          <w:rFonts w:eastAsia="Calibri"/>
          <w:lang w:val="bg-BG"/>
        </w:rPr>
        <w:t>•</w:t>
      </w:r>
      <w:r w:rsidRPr="00EE1C88">
        <w:rPr>
          <w:rFonts w:eastAsia="Calibri"/>
          <w:lang w:val="bg-BG"/>
        </w:rPr>
        <w:tab/>
        <w:t>Гаранция мин. 2 години</w:t>
      </w:r>
      <w:r>
        <w:rPr>
          <w:rFonts w:eastAsia="Calibri"/>
          <w:lang w:val="bg-BG"/>
        </w:rPr>
        <w:t>.</w:t>
      </w:r>
    </w:p>
    <w:p w:rsidR="00EE1C88" w:rsidRPr="00EE1C88" w:rsidRDefault="00EE1C88" w:rsidP="00EE1C88">
      <w:pPr>
        <w:ind w:firstLine="720"/>
        <w:jc w:val="both"/>
        <w:rPr>
          <w:rFonts w:eastAsia="Calibri"/>
          <w:lang w:val="bg-BG"/>
        </w:rPr>
      </w:pPr>
    </w:p>
    <w:p w:rsidR="00EE1C88" w:rsidRPr="00EE1C88" w:rsidRDefault="00EE1C88" w:rsidP="00BE21DC">
      <w:pPr>
        <w:ind w:firstLine="720"/>
        <w:jc w:val="both"/>
        <w:rPr>
          <w:rFonts w:eastAsia="Calibri"/>
          <w:lang w:val="bg-BG"/>
        </w:rPr>
      </w:pPr>
      <w:r w:rsidRPr="00EE1C88">
        <w:rPr>
          <w:rFonts w:eastAsia="Calibri"/>
          <w:lang w:val="bg-BG"/>
        </w:rPr>
        <w:t xml:space="preserve">Начин на плащане: </w:t>
      </w:r>
      <w:r w:rsidR="007F1580" w:rsidRPr="007F1580">
        <w:rPr>
          <w:rFonts w:eastAsia="Calibri"/>
          <w:lang w:val="bg-BG"/>
        </w:rPr>
        <w:t>в срок до 30 /тридесет/ дни, след представяне на подписан от страните приемо - предавателен протокол и фактура – оригинал</w:t>
      </w:r>
      <w:r w:rsidR="005403B0">
        <w:rPr>
          <w:rFonts w:eastAsia="Calibri"/>
          <w:lang w:val="bg-BG"/>
        </w:rPr>
        <w:t>.</w:t>
      </w:r>
    </w:p>
    <w:p w:rsidR="00EE1C88" w:rsidRPr="00EE1C88" w:rsidRDefault="00EE1C88" w:rsidP="00EE1C88">
      <w:pPr>
        <w:ind w:firstLine="720"/>
        <w:jc w:val="both"/>
        <w:rPr>
          <w:rFonts w:eastAsia="Calibri"/>
          <w:lang w:val="bg-BG"/>
        </w:rPr>
      </w:pPr>
      <w:r w:rsidRPr="00EE1C88">
        <w:rPr>
          <w:rFonts w:eastAsia="Calibri"/>
          <w:lang w:val="bg-BG"/>
        </w:rPr>
        <w:t>Срок на изпълнение на договора: 30 дни</w:t>
      </w:r>
      <w:r w:rsidR="00BE21DC">
        <w:rPr>
          <w:rFonts w:eastAsia="Calibri"/>
          <w:lang w:val="bg-BG"/>
        </w:rPr>
        <w:t>, считано от датата на сключването на договора.</w:t>
      </w:r>
    </w:p>
    <w:p w:rsidR="00EE1C88" w:rsidRPr="00EE1C88" w:rsidRDefault="00EE1C88" w:rsidP="00EE1C88">
      <w:pPr>
        <w:ind w:firstLine="720"/>
        <w:jc w:val="both"/>
        <w:rPr>
          <w:rFonts w:eastAsia="Calibri"/>
          <w:lang w:val="bg-BG"/>
        </w:rPr>
      </w:pPr>
      <w:r w:rsidRPr="00EE1C88">
        <w:rPr>
          <w:rFonts w:eastAsia="Calibri"/>
          <w:lang w:val="bg-BG"/>
        </w:rPr>
        <w:t>Усл</w:t>
      </w:r>
      <w:r w:rsidR="00BE21DC">
        <w:rPr>
          <w:rFonts w:eastAsia="Calibri"/>
          <w:lang w:val="bg-BG"/>
        </w:rPr>
        <w:t>овия и начин на приемане: прием</w:t>
      </w:r>
      <w:r w:rsidRPr="00EE1C88">
        <w:rPr>
          <w:rFonts w:eastAsia="Calibri"/>
          <w:lang w:val="bg-BG"/>
        </w:rPr>
        <w:t>о-предавателен протокол</w:t>
      </w:r>
      <w:r w:rsidR="00BE21DC">
        <w:rPr>
          <w:rFonts w:eastAsia="Calibri"/>
          <w:lang w:val="bg-BG"/>
        </w:rPr>
        <w:t>.</w:t>
      </w:r>
    </w:p>
    <w:p w:rsidR="00CB5BA1" w:rsidRPr="00CB5BA1" w:rsidRDefault="00CB5BA1" w:rsidP="0095669E">
      <w:pPr>
        <w:spacing w:after="200" w:line="276" w:lineRule="auto"/>
        <w:contextualSpacing/>
        <w:jc w:val="both"/>
        <w:rPr>
          <w:rFonts w:eastAsia="Calibri"/>
          <w:bCs/>
          <w:lang w:val="bg-BG"/>
        </w:rPr>
      </w:pPr>
    </w:p>
    <w:p w:rsidR="00C31D01" w:rsidRPr="00832ED4" w:rsidRDefault="00CB5BA1" w:rsidP="00832ED4">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w:t>
      </w:r>
      <w:r w:rsidR="00832ED4">
        <w:rPr>
          <w:b/>
          <w:lang w:val="bg-BG" w:eastAsia="ar-SA"/>
        </w:rPr>
        <w:t>зискването "или еквивалентно/и"</w:t>
      </w:r>
      <w:r w:rsidR="00DB6F9F">
        <w:rPr>
          <w:lang w:val="bg-BG" w:eastAsia="bg-BG"/>
        </w:rPr>
        <w:tab/>
      </w:r>
      <w:r w:rsidR="00DB6F9F">
        <w:rPr>
          <w:lang w:val="bg-BG" w:eastAsia="bg-BG"/>
        </w:rPr>
        <w:tab/>
      </w:r>
    </w:p>
    <w:p w:rsidR="00676FB2" w:rsidRDefault="00676FB2" w:rsidP="00AA488D">
      <w:pPr>
        <w:keepNext/>
        <w:numPr>
          <w:ilvl w:val="1"/>
          <w:numId w:val="0"/>
        </w:numPr>
        <w:tabs>
          <w:tab w:val="num" w:pos="0"/>
        </w:tabs>
        <w:suppressAutoHyphens/>
        <w:jc w:val="center"/>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1F12B4" w:rsidRDefault="001F12B4" w:rsidP="0036296F">
      <w:pPr>
        <w:shd w:val="clear" w:color="auto" w:fill="FFFFFF"/>
        <w:spacing w:line="276" w:lineRule="auto"/>
        <w:ind w:firstLine="720"/>
        <w:jc w:val="both"/>
        <w:rPr>
          <w:lang w:val="bg-BG"/>
        </w:rPr>
      </w:pPr>
    </w:p>
    <w:p w:rsidR="00795ED3" w:rsidRDefault="0036296F" w:rsidP="00795ED3">
      <w:pPr>
        <w:tabs>
          <w:tab w:val="left" w:pos="851"/>
        </w:tabs>
        <w:spacing w:before="600"/>
        <w:contextualSpacing/>
        <w:jc w:val="both"/>
        <w:rPr>
          <w:rFonts w:eastAsia="Calibri"/>
          <w:lang w:val="bg-BG"/>
        </w:rPr>
      </w:pPr>
      <w:r>
        <w:rPr>
          <w:rFonts w:eastAsia="Calibri"/>
          <w:lang w:val="bg-BG"/>
        </w:rPr>
        <w:tab/>
      </w:r>
      <w:r w:rsidR="00795ED3" w:rsidRPr="00795ED3">
        <w:rPr>
          <w:rFonts w:eastAsia="Calibri"/>
          <w:lang w:val="bg-BG"/>
        </w:rPr>
        <w:t>Обществената поръчка се възлага въз основа на „иконом</w:t>
      </w:r>
      <w:r w:rsidR="00795ED3">
        <w:rPr>
          <w:rFonts w:eastAsia="Calibri"/>
          <w:lang w:val="bg-BG"/>
        </w:rPr>
        <w:t>ически най-изгодната оферта”.</w:t>
      </w:r>
    </w:p>
    <w:p w:rsidR="00795ED3" w:rsidRPr="00795ED3" w:rsidRDefault="00795ED3" w:rsidP="00795ED3">
      <w:pPr>
        <w:tabs>
          <w:tab w:val="left" w:pos="851"/>
        </w:tabs>
        <w:spacing w:before="600"/>
        <w:contextualSpacing/>
        <w:jc w:val="both"/>
        <w:rPr>
          <w:rFonts w:eastAsia="Calibri"/>
          <w:lang w:val="bg-BG"/>
        </w:rPr>
      </w:pPr>
      <w:r>
        <w:rPr>
          <w:rFonts w:eastAsia="Calibri"/>
          <w:lang w:val="bg-BG"/>
        </w:rPr>
        <w:tab/>
      </w:r>
      <w:r w:rsidRPr="00795ED3">
        <w:rPr>
          <w:rFonts w:eastAsia="Calibri"/>
          <w:lang w:val="bg-BG"/>
        </w:rPr>
        <w:t>Икономически най-изгодната оферта се определя въз основа на критерий за възлагане „най-ниска цена“ по чл. 70, ал. 2, т. 1 от ЗОП.</w:t>
      </w:r>
    </w:p>
    <w:p w:rsidR="00795ED3" w:rsidRDefault="00795ED3" w:rsidP="00795ED3">
      <w:pPr>
        <w:tabs>
          <w:tab w:val="left" w:pos="851"/>
        </w:tabs>
        <w:spacing w:before="600"/>
        <w:contextualSpacing/>
        <w:jc w:val="both"/>
        <w:rPr>
          <w:sz w:val="28"/>
          <w:szCs w:val="28"/>
          <w:lang w:val="bg-BG"/>
        </w:rPr>
      </w:pPr>
      <w:r>
        <w:rPr>
          <w:rFonts w:eastAsia="Calibri"/>
          <w:lang w:val="bg-BG"/>
        </w:rPr>
        <w:tab/>
      </w:r>
      <w:r w:rsidRPr="00795ED3">
        <w:rPr>
          <w:rFonts w:eastAsia="Calibri"/>
          <w:lang w:val="bg-BG"/>
        </w:rPr>
        <w:t>Комисията провежда публично жребий за определяне на изпълнител между класираните оферти с една  и съща цена, която се предлага в две или повече оферти.</w:t>
      </w:r>
    </w:p>
    <w:p w:rsidR="0012141B" w:rsidRDefault="0012141B" w:rsidP="0012141B">
      <w:pPr>
        <w:ind w:firstLine="720"/>
        <w:jc w:val="both"/>
        <w:rPr>
          <w:sz w:val="28"/>
          <w:szCs w:val="28"/>
          <w:lang w:val="bg-BG"/>
        </w:rPr>
      </w:pPr>
    </w:p>
    <w:p w:rsidR="00676FB2" w:rsidRDefault="00676FB2" w:rsidP="005A6DC3">
      <w:pPr>
        <w:keepNext/>
        <w:numPr>
          <w:ilvl w:val="1"/>
          <w:numId w:val="0"/>
        </w:numPr>
        <w:tabs>
          <w:tab w:val="num" w:pos="0"/>
        </w:tabs>
        <w:suppressAutoHyphens/>
        <w:jc w:val="center"/>
        <w:outlineLvl w:val="1"/>
        <w:rPr>
          <w:b/>
          <w:sz w:val="32"/>
          <w:szCs w:val="32"/>
          <w:lang w:val="bg-BG" w:eastAsia="ar-SA"/>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lastRenderedPageBreak/>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B4050E" w:rsidRPr="00A4769D" w:rsidRDefault="00B4050E" w:rsidP="0084750A">
      <w:pPr>
        <w:suppressAutoHyphens/>
        <w:jc w:val="both"/>
        <w:rPr>
          <w:lang w:val="bg-BG"/>
        </w:rPr>
      </w:pPr>
      <w:r w:rsidRPr="00A4769D">
        <w:rPr>
          <w:lang w:val="bg-BG"/>
        </w:rPr>
        <w:t>1.2. Подаване на офертите</w:t>
      </w:r>
    </w:p>
    <w:p w:rsidR="00B4050E" w:rsidRPr="00D72626" w:rsidRDefault="00B4050E" w:rsidP="00B4050E">
      <w:pPr>
        <w:suppressAutoHyphens/>
        <w:jc w:val="both"/>
      </w:pPr>
      <w:r w:rsidRPr="00D72626">
        <w:rPr>
          <w:lang w:val="bg-BG"/>
        </w:rPr>
        <w:t>Предложенията на участниците се представят в УНСС – гр.</w:t>
      </w:r>
      <w:r w:rsidR="00DD60FD">
        <w:rPr>
          <w:lang w:val="bg-BG"/>
        </w:rPr>
        <w:t xml:space="preserve"> </w:t>
      </w:r>
      <w:r w:rsidRPr="00D72626">
        <w:rPr>
          <w:lang w:val="bg-BG"/>
        </w:rPr>
        <w:t xml:space="preserve">София, в кабинет 5002 до </w:t>
      </w:r>
      <w:r w:rsidR="00A8512C" w:rsidRPr="00A8512C">
        <w:rPr>
          <w:lang w:val="bg-BG"/>
        </w:rPr>
        <w:t>16</w:t>
      </w:r>
      <w:r w:rsidRPr="00A8512C">
        <w:rPr>
          <w:lang w:val="bg-BG"/>
        </w:rPr>
        <w:t>.</w:t>
      </w:r>
      <w:r w:rsidR="00A8512C" w:rsidRPr="00A8512C">
        <w:rPr>
          <w:lang w:val="bg-BG"/>
        </w:rPr>
        <w:t>05</w:t>
      </w:r>
      <w:r w:rsidRPr="00A8512C">
        <w:rPr>
          <w:lang w:val="bg-BG"/>
        </w:rPr>
        <w:t>.201</w:t>
      </w:r>
      <w:r w:rsidR="001D14EA" w:rsidRPr="00A8512C">
        <w:rPr>
          <w:lang w:val="bg-BG"/>
        </w:rPr>
        <w:t>8</w:t>
      </w:r>
      <w:r w:rsidRPr="00A8512C">
        <w:rPr>
          <w:lang w:val="bg-BG"/>
        </w:rPr>
        <w:t xml:space="preserve"> г. вкл.. До</w:t>
      </w:r>
      <w:r w:rsidRPr="00D72626">
        <w:rPr>
          <w:lang w:val="bg-BG"/>
        </w:rPr>
        <w:t xml:space="preserve"> изтичане на крайния срок офертите могат да се подават всеки работен за УНСС ден от </w:t>
      </w:r>
      <w:r w:rsidR="0010411B" w:rsidRPr="00D72626">
        <w:rPr>
          <w:lang w:val="bg-BG"/>
        </w:rPr>
        <w:t>08</w:t>
      </w:r>
      <w:r w:rsidRPr="00D72626">
        <w:rPr>
          <w:lang w:val="bg-BG"/>
        </w:rPr>
        <w:t xml:space="preserve">.00 до </w:t>
      </w:r>
      <w:r w:rsidR="0010411B" w:rsidRPr="00D72626">
        <w:rPr>
          <w:lang w:val="bg-BG"/>
        </w:rPr>
        <w:t>12</w:t>
      </w:r>
      <w:r w:rsidRPr="00D72626">
        <w:rPr>
          <w:lang w:val="bg-BG"/>
        </w:rPr>
        <w:t xml:space="preserve">.00 часа и от </w:t>
      </w:r>
      <w:r w:rsidR="0010411B" w:rsidRPr="00D72626">
        <w:rPr>
          <w:lang w:val="bg-BG"/>
        </w:rPr>
        <w:t>12</w:t>
      </w:r>
      <w:r w:rsidRPr="00D72626">
        <w:rPr>
          <w:lang w:val="bg-BG"/>
        </w:rPr>
        <w:t>.</w:t>
      </w:r>
      <w:r w:rsidR="0010411B" w:rsidRPr="00D72626">
        <w:rPr>
          <w:lang w:val="bg-BG"/>
        </w:rPr>
        <w:t>45</w:t>
      </w:r>
      <w:r w:rsidRPr="00D72626">
        <w:rPr>
          <w:lang w:val="bg-BG"/>
        </w:rPr>
        <w:t xml:space="preserve"> до </w:t>
      </w:r>
      <w:r w:rsidR="0010411B" w:rsidRPr="00D72626">
        <w:rPr>
          <w:lang w:val="bg-BG"/>
        </w:rPr>
        <w:t>16</w:t>
      </w:r>
      <w:r w:rsidRPr="00D72626">
        <w:rPr>
          <w:lang w:val="bg-BG"/>
        </w:rPr>
        <w:t>.</w:t>
      </w:r>
      <w:r w:rsidR="0010411B" w:rsidRPr="00D72626">
        <w:rPr>
          <w:lang w:val="bg-BG"/>
        </w:rPr>
        <w:t>45</w:t>
      </w:r>
      <w:r w:rsidRPr="00D72626">
        <w:rPr>
          <w:lang w:val="bg-BG"/>
        </w:rPr>
        <w:t xml:space="preserve"> часа.</w:t>
      </w:r>
    </w:p>
    <w:p w:rsidR="00B4050E" w:rsidRPr="00D72626" w:rsidRDefault="00B4050E" w:rsidP="00B4050E">
      <w:pPr>
        <w:suppressAutoHyphens/>
        <w:jc w:val="both"/>
        <w:rPr>
          <w:lang w:val="bg-BG"/>
        </w:rPr>
      </w:pPr>
      <w:r w:rsidRPr="00D72626">
        <w:rPr>
          <w:lang w:val="bg-BG"/>
        </w:rPr>
        <w:t xml:space="preserve"> 1.3. Място, дата и час на отваряне на офертите.</w:t>
      </w:r>
    </w:p>
    <w:p w:rsidR="00B4050E" w:rsidRPr="00D72626" w:rsidRDefault="00B4050E" w:rsidP="00B4050E">
      <w:pPr>
        <w:suppressAutoHyphens/>
        <w:jc w:val="both"/>
        <w:rPr>
          <w:lang w:val="bg-BG"/>
        </w:rPr>
      </w:pPr>
      <w:r w:rsidRPr="00D72626">
        <w:rPr>
          <w:lang w:val="bg-BG"/>
        </w:rPr>
        <w:t xml:space="preserve">Офертите ще бъдат отворени </w:t>
      </w:r>
      <w:r w:rsidRPr="004B7349">
        <w:rPr>
          <w:lang w:val="bg-BG"/>
        </w:rPr>
        <w:t xml:space="preserve">на </w:t>
      </w:r>
      <w:r w:rsidR="004B7349" w:rsidRPr="004B7349">
        <w:rPr>
          <w:lang w:val="bg-BG"/>
        </w:rPr>
        <w:t>17</w:t>
      </w:r>
      <w:r w:rsidRPr="004B7349">
        <w:rPr>
          <w:lang w:val="bg-BG"/>
        </w:rPr>
        <w:t>.</w:t>
      </w:r>
      <w:r w:rsidR="001D14EA" w:rsidRPr="004B7349">
        <w:rPr>
          <w:lang w:val="bg-BG"/>
        </w:rPr>
        <w:t>0</w:t>
      </w:r>
      <w:r w:rsidR="004B7349" w:rsidRPr="004B7349">
        <w:rPr>
          <w:lang w:val="bg-BG"/>
        </w:rPr>
        <w:t>5</w:t>
      </w:r>
      <w:r w:rsidRPr="004B7349">
        <w:rPr>
          <w:lang w:val="bg-BG"/>
        </w:rPr>
        <w:t>.201</w:t>
      </w:r>
      <w:r w:rsidR="001D14EA" w:rsidRPr="004B7349">
        <w:rPr>
          <w:lang w:val="bg-BG"/>
        </w:rPr>
        <w:t>8</w:t>
      </w:r>
      <w:r w:rsidRPr="004B7349">
        <w:rPr>
          <w:lang w:val="bg-BG"/>
        </w:rPr>
        <w:t xml:space="preserve"> г. в </w:t>
      </w:r>
      <w:r w:rsidR="00A23A12" w:rsidRPr="004B7349">
        <w:rPr>
          <w:lang w:val="bg-BG"/>
        </w:rPr>
        <w:t>09.3</w:t>
      </w:r>
      <w:r w:rsidRPr="004B7349">
        <w:rPr>
          <w:lang w:val="bg-BG"/>
        </w:rPr>
        <w:t>0</w:t>
      </w:r>
      <w:bookmarkStart w:id="1" w:name="_GoBack"/>
      <w:bookmarkEnd w:id="1"/>
      <w:r w:rsidRPr="00A90035">
        <w:rPr>
          <w:lang w:val="bg-BG"/>
        </w:rPr>
        <w:t xml:space="preserve"> ч.</w:t>
      </w:r>
      <w:r w:rsidRPr="00D72626">
        <w:rPr>
          <w:lang w:val="bg-BG"/>
        </w:rPr>
        <w:t xml:space="preserve"> в сградата на УНСС –  София, Студентски град “Христо Ботев”, Ректорат, зала № П008</w:t>
      </w:r>
      <w:r w:rsidR="00AA7E6F" w:rsidRPr="00D72626">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4A5502" w:rsidRDefault="004A5502" w:rsidP="006D6716">
      <w:pPr>
        <w:suppressAutoHyphens/>
        <w:ind w:firstLine="720"/>
        <w:jc w:val="both"/>
        <w:rPr>
          <w:lang w:val="bg-BG"/>
        </w:rPr>
      </w:pPr>
      <w:r>
        <w:rPr>
          <w:lang w:val="bg-BG"/>
        </w:rPr>
        <w:t>Участниците –</w:t>
      </w:r>
      <w:r w:rsidR="0010680C">
        <w:rPr>
          <w:lang w:val="bg-BG"/>
        </w:rPr>
        <w:t xml:space="preserve"> </w:t>
      </w:r>
      <w:r>
        <w:rPr>
          <w:lang w:val="bg-BG"/>
        </w:rPr>
        <w:t>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4A5502" w:rsidRPr="00B4050E" w:rsidRDefault="004A5502" w:rsidP="006D6716">
      <w:pPr>
        <w:suppressAutoHyphens/>
        <w:ind w:firstLine="720"/>
        <w:jc w:val="both"/>
        <w:rPr>
          <w:lang w:val="bg-BG"/>
        </w:rPr>
      </w:pPr>
      <w:r>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lastRenderedPageBreak/>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B600BD" w:rsidRPr="00F2061E" w:rsidRDefault="00B600BD" w:rsidP="006D6716">
      <w:pPr>
        <w:suppressAutoHyphens/>
        <w:ind w:firstLine="360"/>
        <w:jc w:val="both"/>
        <w:rPr>
          <w:lang w:val="bg-BG"/>
        </w:rPr>
      </w:pPr>
      <w:r w:rsidRPr="00B600BD">
        <w:rPr>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lastRenderedPageBreak/>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 xml:space="preserve">то предложение и плика с надпис "Предлагани ценови параметри".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4A5502" w:rsidRDefault="00667503" w:rsidP="000A702D">
      <w:pPr>
        <w:suppressAutoHyphens/>
        <w:ind w:firstLine="360"/>
        <w:jc w:val="both"/>
        <w:rPr>
          <w:lang w:val="bg-BG"/>
        </w:rPr>
      </w:pPr>
      <w:r w:rsidRPr="004A5502">
        <w:rPr>
          <w:lang w:val="bg-BG"/>
        </w:rPr>
        <w:lastRenderedPageBreak/>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lastRenderedPageBreak/>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p>
    <w:p w:rsidR="00F07E86" w:rsidRPr="00491646" w:rsidRDefault="00F07E86" w:rsidP="00F07E86">
      <w:pPr>
        <w:suppressAutoHyphens/>
        <w:jc w:val="both"/>
        <w:rPr>
          <w:lang w:val="bg-BG"/>
        </w:rPr>
      </w:pPr>
      <w:r>
        <w:rPr>
          <w:lang w:val="bg-BG"/>
        </w:rPr>
        <w:t xml:space="preserve">5.2. </w:t>
      </w:r>
      <w:r>
        <w:t>Гаранцията, обезпеч</w:t>
      </w:r>
      <w:r w:rsidR="00C805A8">
        <w:t xml:space="preserve">аваща изпълнението на договора </w:t>
      </w:r>
      <w:r>
        <w:t xml:space="preserve"> в размер на 2 на сто от стойността </w:t>
      </w:r>
      <w:r>
        <w:rPr>
          <w:lang w:val="bg-BG"/>
        </w:rPr>
        <w:t xml:space="preserve"> на</w:t>
      </w:r>
      <w:r>
        <w:t xml:space="preserve"> договор</w:t>
      </w:r>
      <w:r>
        <w:rPr>
          <w:lang w:val="bg-BG"/>
        </w:rPr>
        <w:t>а</w:t>
      </w:r>
      <w:r>
        <w:t xml:space="preserve">, без ДДС. </w:t>
      </w:r>
      <w:r w:rsidR="00491646" w:rsidRPr="00491646">
        <w:t>Две тр</w:t>
      </w:r>
      <w:r w:rsidR="00491646">
        <w:t xml:space="preserve">ети от размера на гаранцията </w:t>
      </w:r>
      <w:r w:rsidR="00491646" w:rsidRPr="00491646">
        <w:t>е предназначена за обезпечаване на доставката, а останалата част от гаранцията гарантира гаранционните задължения на Изпълнителя.</w:t>
      </w:r>
      <w:r w:rsidR="00491646">
        <w:rPr>
          <w:lang w:val="bg-BG"/>
        </w:rPr>
        <w:t xml:space="preserve"> </w:t>
      </w:r>
      <w:r>
        <w:t>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Pr="00E56A67" w:rsidRDefault="00C32E33" w:rsidP="00F07E86">
      <w:pPr>
        <w:suppressAutoHyphens/>
        <w:jc w:val="both"/>
        <w:rPr>
          <w:lang w:val="bg-BG"/>
        </w:rPr>
      </w:pPr>
      <w:r>
        <w:rPr>
          <w:lang w:val="bg-BG"/>
        </w:rPr>
        <w:lastRenderedPageBreak/>
        <w:t>5.4</w:t>
      </w:r>
      <w:r w:rsidR="00F07E86">
        <w:rPr>
          <w:lang w:val="bg-BG"/>
        </w:rPr>
        <w:t xml:space="preserve">. </w:t>
      </w:r>
      <w:r w:rsidR="00F07E86">
        <w:t xml:space="preserve">Документите за внесени гаранции се представят при подписване на договор, като </w:t>
      </w:r>
      <w:r w:rsidR="00991AED">
        <w:rPr>
          <w:lang w:val="bg-BG"/>
        </w:rPr>
        <w:t>с</w:t>
      </w:r>
      <w:r w:rsidR="00E56A67" w:rsidRPr="00E56A67">
        <w:rPr>
          <w:lang w:val="bg-BG"/>
        </w:rPr>
        <w:t>рокът на валидност на гаранцията е за целия срок на действие на договора плюс 30 дни след прекратяването му, като две трети от размера на гаранцията се освобождава в срок до 30 дни от подписване на приемо-предавателен протокол, а останалата част - в срок до 30 дни след изтичане на най-дългия, посочен от Изпълнителя гаранционен срок, в случай че изпълнението е точно, качествено и отговаря на изискванията на Възложителя.</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Pr="008147AE" w:rsidRDefault="00C32E33" w:rsidP="00F07E86">
      <w:pPr>
        <w:suppressAutoHyphens/>
        <w:jc w:val="both"/>
      </w:pPr>
      <w:r>
        <w:rPr>
          <w:lang w:val="bg-BG"/>
        </w:rPr>
        <w:t>5.6</w:t>
      </w:r>
      <w:r w:rsidR="00F07E86">
        <w:rPr>
          <w:lang w:val="bg-BG"/>
        </w:rPr>
        <w:t>.</w:t>
      </w:r>
      <w:r w:rsidR="00F07E86">
        <w:t xml:space="preserve"> </w:t>
      </w:r>
      <w:r w:rsidR="003A67EA" w:rsidRPr="008147AE">
        <w:rPr>
          <w:lang w:val="bg-BG"/>
        </w:rPr>
        <w:t>Когато при сключването на договора е представена банкова гаранция или застрахователна полица, която едновременно гарантира доставката и гаранционната поддръжка, тя се връща на Изпълнителя, след като същият представи гаранция за изпълнение на настоящия договор за обезпечаване задължението за гаранционна поддръжка в размер на една трета от стойността на гаранцията</w:t>
      </w:r>
      <w:r w:rsidR="00F07E86" w:rsidRPr="008147AE">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w:t>
      </w:r>
      <w:r w:rsidR="0019452A">
        <w:rPr>
          <w:lang w:val="bg-BG"/>
        </w:rPr>
        <w:t>.</w:t>
      </w:r>
      <w:r>
        <w:t xml:space="preserve">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4F4AE5" w:rsidP="006D6716">
      <w:pPr>
        <w:suppressAutoHyphens/>
        <w:ind w:firstLine="720"/>
        <w:jc w:val="both"/>
        <w:rPr>
          <w:lang w:val="bg-BG"/>
        </w:rPr>
      </w:pPr>
      <w:r>
        <w:rPr>
          <w:lang w:val="bg-BG"/>
        </w:rPr>
        <w:t xml:space="preserve">6. Сключване на договор за </w:t>
      </w:r>
      <w:r w:rsidR="00AE2770" w:rsidRPr="00B4050E">
        <w:rPr>
          <w:lang w:val="bg-BG"/>
        </w:rPr>
        <w:t>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9E7ACC">
        <w:trPr>
          <w:trHeight w:val="4952"/>
        </w:trPr>
        <w:tc>
          <w:tcPr>
            <w:tcW w:w="5418" w:type="dxa"/>
            <w:gridSpan w:val="2"/>
          </w:tcPr>
          <w:p w:rsidR="003A53A2" w:rsidRPr="0058671F" w:rsidRDefault="003A53A2" w:rsidP="00D22E42">
            <w:pPr>
              <w:suppressAutoHyphens/>
              <w:jc w:val="both"/>
              <w:rPr>
                <w:b/>
                <w:lang w:val="bg-BG"/>
              </w:rPr>
            </w:pPr>
            <w:r w:rsidRPr="003A53A2">
              <w:rPr>
                <w:b/>
                <w:lang w:val="bg-BG"/>
              </w:rPr>
              <w:t>Заявление</w:t>
            </w:r>
            <w:r>
              <w:rPr>
                <w:b/>
                <w:lang w:val="bg-BG"/>
              </w:rPr>
              <w:t xml:space="preserve"> за участие с неговите приложения:</w:t>
            </w:r>
          </w:p>
          <w:p w:rsidR="003A53A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CB4CC0" w:rsidRPr="00CB4CC0" w:rsidRDefault="00CB4CC0" w:rsidP="00CB4CC0">
            <w:pPr>
              <w:suppressAutoHyphens/>
              <w:jc w:val="both"/>
              <w:rPr>
                <w:b/>
                <w:lang w:val="bg-BG"/>
              </w:rPr>
            </w:pPr>
            <w:r w:rsidRPr="00CB4CC0">
              <w:rPr>
                <w:b/>
                <w:lang w:val="bg-BG"/>
              </w:rPr>
              <w:t>Или</w:t>
            </w:r>
          </w:p>
          <w:p w:rsidR="00CB4CC0" w:rsidRPr="00B21122" w:rsidRDefault="00CB4CC0" w:rsidP="00CB4CC0">
            <w:pPr>
              <w:suppressAutoHyphens/>
              <w:jc w:val="both"/>
              <w:rPr>
                <w:b/>
                <w:lang w:val="bg-BG"/>
              </w:rPr>
            </w:pPr>
            <w:r w:rsidRPr="00CB4CC0">
              <w:rPr>
                <w:b/>
                <w:lang w:val="bg-BG"/>
              </w:rPr>
              <w:t>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p>
        </w:tc>
        <w:tc>
          <w:tcPr>
            <w:tcW w:w="4230" w:type="dxa"/>
          </w:tcPr>
          <w:p w:rsidR="003A53A2" w:rsidRDefault="003A53A2" w:rsidP="00D22E42">
            <w:pPr>
              <w:suppressAutoHyphens/>
              <w:jc w:val="both"/>
              <w:rPr>
                <w:b/>
                <w:i/>
                <w:u w:val="single"/>
                <w:lang w:val="bg-BG"/>
              </w:rPr>
            </w:pPr>
            <w:r>
              <w:rPr>
                <w:b/>
                <w:i/>
                <w:u w:val="single"/>
                <w:lang w:val="bg-BG"/>
              </w:rPr>
              <w:t xml:space="preserve">Образец № </w:t>
            </w:r>
            <w:r w:rsidR="00832ED4">
              <w:rPr>
                <w:b/>
                <w:i/>
                <w:u w:val="single"/>
                <w:lang w:val="bg-BG"/>
              </w:rPr>
              <w:t>8</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 xml:space="preserve">Образец </w:t>
            </w:r>
            <w:r w:rsidRPr="00417484">
              <w:rPr>
                <w:b/>
                <w:i/>
                <w:u w:val="single"/>
                <w:lang w:val="bg-BG"/>
              </w:rPr>
              <w:t>№ 2</w:t>
            </w:r>
            <w:r w:rsidR="00417484" w:rsidRPr="00417484">
              <w:rPr>
                <w:u w:val="single"/>
              </w:rPr>
              <w:t xml:space="preserve"> </w:t>
            </w:r>
            <w:r w:rsidR="00417484" w:rsidRPr="00417484">
              <w:rPr>
                <w:b/>
                <w:i/>
                <w:u w:val="single"/>
                <w:lang w:val="bg-BG"/>
              </w:rPr>
              <w:t>и на оптичен носител</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CB4CC0" w:rsidRDefault="00CB4CC0" w:rsidP="00D22E42">
            <w:pPr>
              <w:suppressAutoHyphens/>
              <w:jc w:val="both"/>
              <w:rPr>
                <w:b/>
                <w:i/>
                <w:u w:val="single"/>
                <w:lang w:val="bg-BG"/>
              </w:rPr>
            </w:pPr>
            <w:r w:rsidRPr="00CB4CC0">
              <w:rPr>
                <w:b/>
                <w:i/>
                <w:u w:val="single"/>
                <w:lang w:val="bg-BG"/>
              </w:rPr>
              <w:t>Свободна редакция</w:t>
            </w:r>
          </w:p>
          <w:p w:rsidR="00CB4CC0" w:rsidRDefault="00CB4CC0" w:rsidP="00D22E42">
            <w:pPr>
              <w:suppressAutoHyphens/>
              <w:jc w:val="both"/>
              <w:rPr>
                <w:b/>
                <w:i/>
                <w:u w:val="single"/>
                <w:lang w:val="bg-BG"/>
              </w:rPr>
            </w:pPr>
          </w:p>
          <w:p w:rsidR="00CB4CC0" w:rsidRDefault="00CB4CC0" w:rsidP="00D22E42">
            <w:pPr>
              <w:suppressAutoHyphens/>
              <w:jc w:val="both"/>
              <w:rPr>
                <w:b/>
                <w:i/>
                <w:u w:val="single"/>
                <w:lang w:val="bg-BG"/>
              </w:rPr>
            </w:pPr>
          </w:p>
          <w:p w:rsidR="00CB4CC0" w:rsidRDefault="00CB4CC0" w:rsidP="00D22E42">
            <w:pPr>
              <w:suppressAutoHyphens/>
              <w:jc w:val="both"/>
              <w:rPr>
                <w:b/>
                <w:i/>
                <w:u w:val="single"/>
                <w:lang w:val="bg-BG"/>
              </w:rPr>
            </w:pPr>
          </w:p>
          <w:p w:rsidR="00CB4CC0" w:rsidRDefault="00CB4CC0"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832ED4" w:rsidP="00D22E42">
            <w:pPr>
              <w:suppressAutoHyphens/>
              <w:jc w:val="both"/>
              <w:rPr>
                <w:b/>
                <w:i/>
                <w:u w:val="single"/>
                <w:lang w:val="bg-BG"/>
              </w:rPr>
            </w:pPr>
            <w:r>
              <w:rPr>
                <w:b/>
                <w:i/>
                <w:u w:val="single"/>
                <w:lang w:val="bg-BG"/>
              </w:rPr>
              <w:t>Образец № 9</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съдържащо:</w:t>
            </w:r>
          </w:p>
          <w:p w:rsidR="00A919E7" w:rsidRDefault="00A919E7" w:rsidP="001E60C8">
            <w:pPr>
              <w:numPr>
                <w:ilvl w:val="0"/>
                <w:numId w:val="21"/>
              </w:numPr>
              <w:suppressAutoHyphens/>
              <w:ind w:left="0" w:firstLine="360"/>
              <w:jc w:val="both"/>
              <w:rPr>
                <w:b/>
                <w:lang w:val="bg-BG"/>
              </w:rPr>
            </w:pPr>
            <w:r w:rsidRPr="00A919E7">
              <w:rPr>
                <w:b/>
                <w:lang w:val="bg-BG"/>
              </w:rPr>
              <w:t xml:space="preserve">документ за упълномощаване, когато </w:t>
            </w:r>
            <w:r w:rsidRPr="00A919E7">
              <w:rPr>
                <w:b/>
                <w:lang w:val="bg-BG"/>
              </w:rPr>
              <w:lastRenderedPageBreak/>
              <w:t>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950C66" w:rsidP="00832ED4">
            <w:pPr>
              <w:suppressAutoHyphens/>
              <w:jc w:val="both"/>
              <w:rPr>
                <w:b/>
                <w:lang w:val="bg-BG"/>
              </w:rPr>
            </w:pPr>
          </w:p>
        </w:tc>
        <w:tc>
          <w:tcPr>
            <w:tcW w:w="4230" w:type="dxa"/>
          </w:tcPr>
          <w:p w:rsidR="00A919E7" w:rsidRDefault="00A919E7" w:rsidP="00D22E42">
            <w:pPr>
              <w:suppressAutoHyphens/>
              <w:jc w:val="both"/>
              <w:rPr>
                <w:b/>
                <w:lang w:val="bg-BG"/>
              </w:rPr>
            </w:pPr>
            <w:r w:rsidRPr="00B21122">
              <w:rPr>
                <w:b/>
                <w:i/>
                <w:u w:val="single"/>
                <w:lang w:val="bg-BG"/>
              </w:rPr>
              <w:lastRenderedPageBreak/>
              <w:t>Образец № 3</w:t>
            </w:r>
            <w:r>
              <w:rPr>
                <w:b/>
                <w:i/>
                <w:u w:val="single"/>
                <w:lang w:val="bg-BG"/>
              </w:rPr>
              <w:t>.</w:t>
            </w:r>
            <w:r w:rsidRPr="00A919E7">
              <w:rPr>
                <w:b/>
                <w:lang w:val="bg-BG"/>
              </w:rPr>
              <w:t xml:space="preserve"> </w:t>
            </w:r>
          </w:p>
          <w:p w:rsidR="00D22E42" w:rsidRDefault="00A919E7" w:rsidP="00D22E42">
            <w:pPr>
              <w:suppressAutoHyphens/>
              <w:jc w:val="both"/>
              <w:rPr>
                <w:b/>
                <w:u w:val="single"/>
                <w:lang w:val="bg-BG"/>
              </w:rPr>
            </w:pPr>
            <w:r w:rsidRPr="00A919E7">
              <w:rPr>
                <w:b/>
                <w:u w:val="single"/>
                <w:lang w:val="bg-BG"/>
              </w:rPr>
              <w:t xml:space="preserve">Оригинал или нотариално заверено </w:t>
            </w:r>
            <w:r w:rsidRPr="00A919E7">
              <w:rPr>
                <w:b/>
                <w:u w:val="single"/>
                <w:lang w:val="bg-BG"/>
              </w:rPr>
              <w:lastRenderedPageBreak/>
              <w:t>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950C66" w:rsidRPr="00832ED4" w:rsidRDefault="00A919E7" w:rsidP="00D22E42">
            <w:pPr>
              <w:suppressAutoHyphens/>
              <w:jc w:val="both"/>
              <w:rPr>
                <w:b/>
                <w:lang w:val="bg-BG"/>
              </w:rPr>
            </w:pPr>
            <w:r w:rsidRPr="00A919E7">
              <w:rPr>
                <w:b/>
                <w:lang w:val="bg-BG"/>
              </w:rPr>
              <w:t xml:space="preserve">Образец № 5 </w:t>
            </w:r>
          </w:p>
        </w:tc>
      </w:tr>
      <w:tr w:rsidR="00A919E7" w:rsidRPr="00D22E42" w:rsidTr="00D166A5">
        <w:tc>
          <w:tcPr>
            <w:tcW w:w="9648" w:type="dxa"/>
            <w:gridSpan w:val="3"/>
          </w:tcPr>
          <w:p w:rsidR="00A919E7" w:rsidRPr="00B21122" w:rsidRDefault="00A919E7" w:rsidP="008631AD">
            <w:pPr>
              <w:suppressAutoHyphens/>
              <w:jc w:val="center"/>
              <w:rPr>
                <w:b/>
                <w:i/>
                <w:u w:val="single"/>
                <w:lang w:val="bg-BG"/>
              </w:rPr>
            </w:pPr>
            <w:r w:rsidRPr="00B21122">
              <w:rPr>
                <w:b/>
              </w:rPr>
              <w:lastRenderedPageBreak/>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832ED4" w:rsidP="00D22E42">
            <w:pPr>
              <w:suppressAutoHyphens/>
              <w:jc w:val="both"/>
              <w:rPr>
                <w:b/>
                <w:i/>
                <w:u w:val="single"/>
                <w:lang w:val="bg-BG"/>
              </w:rPr>
            </w:pPr>
            <w:r>
              <w:rPr>
                <w:b/>
                <w:lang w:val="bg-BG"/>
              </w:rPr>
              <w:t>Образец № 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можността, когато е осигурен пряк и неограничен достъп по електронен път до вече изготв</w:t>
      </w:r>
      <w:r w:rsidR="001B08CD">
        <w:rPr>
          <w:lang w:val="bg-BG"/>
        </w:rPr>
        <w:t>ен и подписан електронно ЕЕДОП.</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113AEB" w:rsidRDefault="00B21122" w:rsidP="00B21122">
      <w:pPr>
        <w:shd w:val="clear" w:color="auto" w:fill="FFFFFF"/>
        <w:spacing w:line="276" w:lineRule="auto"/>
        <w:ind w:firstLine="720"/>
        <w:jc w:val="both"/>
        <w:rPr>
          <w:lang w:val="bg-BG"/>
        </w:rPr>
      </w:pPr>
      <w:r w:rsidRPr="00B21122">
        <w:rPr>
          <w:lang w:val="bg-BG"/>
        </w:rPr>
        <w:t xml:space="preserve">4. </w:t>
      </w:r>
      <w:r w:rsidR="00113AEB" w:rsidRPr="00113AEB">
        <w:rPr>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rsidR="00B21122" w:rsidRPr="00B21122" w:rsidRDefault="00113AEB" w:rsidP="00B21122">
      <w:pPr>
        <w:shd w:val="clear" w:color="auto" w:fill="FFFFFF"/>
        <w:spacing w:line="276" w:lineRule="auto"/>
        <w:ind w:firstLine="720"/>
        <w:jc w:val="both"/>
        <w:rPr>
          <w:lang w:val="bg-BG"/>
        </w:rPr>
      </w:pPr>
      <w:r>
        <w:rPr>
          <w:lang w:val="bg-BG"/>
        </w:rPr>
        <w:t xml:space="preserve">5. </w:t>
      </w:r>
      <w:r w:rsidR="00B21122" w:rsidRPr="00B21122">
        <w:rPr>
          <w:lang w:val="bg-BG"/>
        </w:rPr>
        <w:t xml:space="preserve">Лицата по чл. 54, ал. 2 и чл. 55, ал. 3 ЗОП са: </w:t>
      </w:r>
    </w:p>
    <w:p w:rsidR="00B21122" w:rsidRPr="00B21122" w:rsidRDefault="00113AEB" w:rsidP="00B21122">
      <w:pPr>
        <w:shd w:val="clear" w:color="auto" w:fill="FFFFFF"/>
        <w:spacing w:line="276" w:lineRule="auto"/>
        <w:ind w:firstLine="720"/>
        <w:jc w:val="both"/>
        <w:rPr>
          <w:lang w:val="bg-BG"/>
        </w:rPr>
      </w:pPr>
      <w:r>
        <w:rPr>
          <w:lang w:val="bg-BG"/>
        </w:rPr>
        <w:t>5.</w:t>
      </w:r>
      <w:r w:rsidR="00B21122" w:rsidRPr="00B21122">
        <w:rPr>
          <w:lang w:val="bg-BG"/>
        </w:rPr>
        <w:t xml:space="preserve">1. лицата, които представляват участника; </w:t>
      </w:r>
    </w:p>
    <w:p w:rsidR="00B21122" w:rsidRPr="00B21122" w:rsidRDefault="00113AEB" w:rsidP="00B21122">
      <w:pPr>
        <w:shd w:val="clear" w:color="auto" w:fill="FFFFFF"/>
        <w:spacing w:line="276" w:lineRule="auto"/>
        <w:ind w:firstLine="720"/>
        <w:jc w:val="both"/>
        <w:rPr>
          <w:lang w:val="bg-BG"/>
        </w:rPr>
      </w:pPr>
      <w:r>
        <w:rPr>
          <w:lang w:val="bg-BG"/>
        </w:rPr>
        <w:t>5</w:t>
      </w:r>
      <w:r w:rsidR="00B21122" w:rsidRPr="00B21122">
        <w:rPr>
          <w:lang w:val="bg-BG"/>
        </w:rPr>
        <w:t xml:space="preserve">.2. лицата, които са членове на управителни и надзорни органи на участника; </w:t>
      </w:r>
    </w:p>
    <w:p w:rsidR="00B21122" w:rsidRPr="00B21122" w:rsidRDefault="00113AEB" w:rsidP="00B21122">
      <w:pPr>
        <w:shd w:val="clear" w:color="auto" w:fill="FFFFFF"/>
        <w:spacing w:line="276" w:lineRule="auto"/>
        <w:ind w:firstLine="720"/>
        <w:jc w:val="both"/>
        <w:rPr>
          <w:lang w:val="bg-BG"/>
        </w:rPr>
      </w:pPr>
      <w:r>
        <w:rPr>
          <w:lang w:val="bg-BG"/>
        </w:rPr>
        <w:t>5</w:t>
      </w:r>
      <w:r w:rsidR="00B21122" w:rsidRPr="00B21122">
        <w:rPr>
          <w:lang w:val="bg-BG"/>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.Лицата по т. 4.1 и 4.2 са, както следва:</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.1. </w:t>
      </w:r>
      <w:r w:rsidR="00B21122" w:rsidRPr="00B21122">
        <w:t>при събирателно дружество – лицата по чл. 84, ал. 1 и чл. 89, ал. 1 от Търговския закон;</w:t>
      </w:r>
    </w:p>
    <w:p w:rsidR="00B21122" w:rsidRPr="00B21122" w:rsidRDefault="00502611" w:rsidP="00B21122">
      <w:pPr>
        <w:shd w:val="clear" w:color="auto" w:fill="FFFFFF"/>
        <w:spacing w:line="276" w:lineRule="auto"/>
        <w:ind w:firstLine="720"/>
        <w:jc w:val="both"/>
        <w:rPr>
          <w:lang w:val="bg-BG"/>
        </w:rPr>
      </w:pPr>
      <w:r>
        <w:rPr>
          <w:lang w:val="bg-BG"/>
        </w:rPr>
        <w:lastRenderedPageBreak/>
        <w:t>6</w:t>
      </w:r>
      <w:r w:rsidR="00B21122" w:rsidRPr="00B21122">
        <w:rPr>
          <w:lang w:val="bg-BG"/>
        </w:rPr>
        <w:t xml:space="preserve">.2. </w:t>
      </w:r>
      <w:r w:rsidR="00B21122" w:rsidRPr="00B21122">
        <w:t>при командитно дружество – неограничено отговорните съдружници по чл. 105 от Търговския закон;</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.3. </w:t>
      </w:r>
      <w:r w:rsidR="00B21122"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.4. </w:t>
      </w:r>
      <w:r w:rsidR="00B21122" w:rsidRPr="00B21122">
        <w:t>при акционерно дружество – лицата по чл. 241, ал. 1, чл. 242, ал. 1 и чл. 244, ал. 1 от Търговския закон;</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.5. </w:t>
      </w:r>
      <w:r w:rsidR="00B21122" w:rsidRPr="00B21122">
        <w:t>при командитно дружество с акции – лицата по чл. 256 във връзка с чл. 244, ал. 1 от Търговския закон;</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.6. </w:t>
      </w:r>
      <w:r w:rsidR="00B21122" w:rsidRPr="00B21122">
        <w:t>при едноличен търговец – физическото лице – търговец;</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.7. </w:t>
      </w:r>
      <w:r w:rsidR="00B21122"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 xml:space="preserve">.8. </w:t>
      </w:r>
      <w:r w:rsidR="00B21122" w:rsidRPr="00B21122">
        <w:t xml:space="preserve">в случаите по т. </w:t>
      </w:r>
      <w:r w:rsidR="00B21122" w:rsidRPr="00B21122">
        <w:rPr>
          <w:lang w:val="bg-BG"/>
        </w:rPr>
        <w:t>5.</w:t>
      </w:r>
      <w:r w:rsidR="00B21122" w:rsidRPr="00B21122">
        <w:t xml:space="preserve">1 – </w:t>
      </w:r>
      <w:r w:rsidR="00B21122" w:rsidRPr="00B21122">
        <w:rPr>
          <w:lang w:val="bg-BG"/>
        </w:rPr>
        <w:t>5.</w:t>
      </w:r>
      <w:r w:rsidR="00B21122" w:rsidRPr="00B21122">
        <w:t xml:space="preserve">7 – и прокуристите, когато има такива; </w:t>
      </w:r>
    </w:p>
    <w:p w:rsidR="00B21122" w:rsidRPr="00B21122" w:rsidRDefault="00502611" w:rsidP="00B21122">
      <w:pPr>
        <w:shd w:val="clear" w:color="auto" w:fill="FFFFFF"/>
        <w:spacing w:line="276" w:lineRule="auto"/>
        <w:ind w:firstLine="720"/>
        <w:jc w:val="both"/>
        <w:rPr>
          <w:lang w:val="bg-BG"/>
        </w:rPr>
      </w:pPr>
      <w:r>
        <w:rPr>
          <w:lang w:val="bg-BG"/>
        </w:rPr>
        <w:t>6</w:t>
      </w:r>
      <w:r w:rsidR="00B21122" w:rsidRPr="00B21122">
        <w:rPr>
          <w:lang w:val="bg-BG"/>
        </w:rPr>
        <w:t>.9.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502611" w:rsidP="00B21122">
      <w:pPr>
        <w:shd w:val="clear" w:color="auto" w:fill="FFFFFF"/>
        <w:spacing w:line="276" w:lineRule="auto"/>
        <w:ind w:firstLine="720"/>
        <w:jc w:val="both"/>
        <w:rPr>
          <w:lang w:val="bg-BG"/>
        </w:rPr>
      </w:pPr>
      <w:r>
        <w:rPr>
          <w:lang w:val="bg-BG"/>
        </w:rPr>
        <w:t>7</w:t>
      </w:r>
      <w:r w:rsidR="00B21122" w:rsidRPr="00B21122">
        <w:rPr>
          <w:lang w:val="bg-BG"/>
        </w:rPr>
        <w:t>.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502611" w:rsidP="00B21122">
      <w:pPr>
        <w:shd w:val="clear" w:color="auto" w:fill="FFFFFF"/>
        <w:spacing w:line="276" w:lineRule="auto"/>
        <w:ind w:firstLine="720"/>
        <w:jc w:val="both"/>
        <w:rPr>
          <w:lang w:val="bg-BG"/>
        </w:rPr>
      </w:pPr>
      <w:r>
        <w:rPr>
          <w:lang w:val="bg-BG"/>
        </w:rPr>
        <w:t>8</w:t>
      </w:r>
      <w:r w:rsidR="00B21122" w:rsidRPr="00B21122">
        <w:rPr>
          <w:lang w:val="bg-BG"/>
        </w:rPr>
        <w:t xml:space="preserve">.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502611" w:rsidP="00B21122">
      <w:pPr>
        <w:shd w:val="clear" w:color="auto" w:fill="FFFFFF"/>
        <w:spacing w:line="276" w:lineRule="auto"/>
        <w:ind w:firstLine="720"/>
        <w:jc w:val="both"/>
        <w:rPr>
          <w:lang w:val="bg-BG"/>
        </w:rPr>
      </w:pPr>
      <w:r>
        <w:rPr>
          <w:lang w:val="bg-BG"/>
        </w:rPr>
        <w:t>9</w:t>
      </w:r>
      <w:r w:rsidR="00B21122" w:rsidRPr="00B21122">
        <w:rPr>
          <w:lang w:val="bg-BG"/>
        </w:rPr>
        <w:t>.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502611" w:rsidP="00B21122">
      <w:pPr>
        <w:shd w:val="clear" w:color="auto" w:fill="FFFFFF"/>
        <w:spacing w:line="276" w:lineRule="auto"/>
        <w:ind w:firstLine="720"/>
        <w:jc w:val="both"/>
        <w:rPr>
          <w:lang w:val="bg-BG"/>
        </w:rPr>
      </w:pPr>
      <w:r>
        <w:rPr>
          <w:lang w:val="bg-BG"/>
        </w:rPr>
        <w:t>10</w:t>
      </w:r>
      <w:r w:rsidR="00B21122" w:rsidRPr="00B21122">
        <w:rPr>
          <w:lang w:val="bg-BG"/>
        </w:rPr>
        <w:t>.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w:t>
      </w:r>
      <w:r w:rsidR="00502611">
        <w:rPr>
          <w:lang w:val="bg-BG"/>
        </w:rPr>
        <w:t>1</w:t>
      </w:r>
      <w:r w:rsidRPr="00B21122">
        <w:rPr>
          <w:lang w:val="bg-BG"/>
        </w:rPr>
        <w:t>.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Default="00B21122" w:rsidP="00B21122">
      <w:pPr>
        <w:shd w:val="clear" w:color="auto" w:fill="FFFFFF"/>
        <w:spacing w:line="276" w:lineRule="auto"/>
        <w:ind w:firstLine="720"/>
        <w:jc w:val="both"/>
        <w:rPr>
          <w:lang w:val="bg-BG"/>
        </w:rPr>
      </w:pPr>
      <w:r w:rsidRPr="00B21122">
        <w:rPr>
          <w:lang w:val="bg-BG"/>
        </w:rPr>
        <w:t>1</w:t>
      </w:r>
      <w:r w:rsidR="00502611">
        <w:rPr>
          <w:lang w:val="bg-BG"/>
        </w:rPr>
        <w:t>2</w:t>
      </w:r>
      <w:r w:rsidRPr="00B21122">
        <w:rPr>
          <w:lang w:val="bg-BG"/>
        </w:rPr>
        <w:t>.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B71FFD" w:rsidRDefault="008631AD" w:rsidP="008631AD">
      <w:pPr>
        <w:shd w:val="clear" w:color="auto" w:fill="FFFFFF"/>
        <w:tabs>
          <w:tab w:val="left" w:pos="720"/>
        </w:tabs>
        <w:spacing w:line="276" w:lineRule="auto"/>
        <w:ind w:firstLine="709"/>
        <w:jc w:val="both"/>
        <w:rPr>
          <w:lang w:val="bg-BG"/>
        </w:rPr>
      </w:pPr>
      <w:r w:rsidRPr="008631AD">
        <w:rPr>
          <w:lang w:val="bg-BG"/>
        </w:rPr>
        <w:t>1</w:t>
      </w:r>
      <w:r w:rsidR="00502611">
        <w:rPr>
          <w:lang w:val="bg-BG"/>
        </w:rPr>
        <w:t>3</w:t>
      </w:r>
      <w:r w:rsidRPr="008631AD">
        <w:rPr>
          <w:lang w:val="bg-BG"/>
        </w:rPr>
        <w:t xml:space="preserve">. </w:t>
      </w:r>
      <w:r w:rsidR="00B71FFD">
        <w:rPr>
          <w:lang w:val="bg-BG"/>
        </w:rPr>
        <w:t>Възложителят предвижда специфични национални основания за изключване</w:t>
      </w:r>
      <w:r w:rsidR="00092FC8">
        <w:rPr>
          <w:lang w:val="bg-BG"/>
        </w:rPr>
        <w:t xml:space="preserve"> </w:t>
      </w:r>
      <w:r w:rsidR="005B4970">
        <w:rPr>
          <w:lang w:val="bg-BG"/>
        </w:rPr>
        <w:t>във връзка със забраната</w:t>
      </w:r>
      <w:r w:rsidR="00B71FFD">
        <w:rPr>
          <w:lang w:val="bg-BG"/>
        </w:rPr>
        <w:t>:</w:t>
      </w:r>
    </w:p>
    <w:p w:rsidR="00B71FFD" w:rsidRDefault="00B71FFD" w:rsidP="008631AD">
      <w:pPr>
        <w:shd w:val="clear" w:color="auto" w:fill="FFFFFF"/>
        <w:tabs>
          <w:tab w:val="left" w:pos="720"/>
        </w:tabs>
        <w:spacing w:line="276" w:lineRule="auto"/>
        <w:ind w:firstLine="709"/>
        <w:jc w:val="both"/>
        <w:rPr>
          <w:lang w:val="bg-BG"/>
        </w:rPr>
      </w:pPr>
      <w:r>
        <w:rPr>
          <w:lang w:val="bg-BG"/>
        </w:rPr>
        <w:t>1</w:t>
      </w:r>
      <w:r w:rsidR="00502611">
        <w:rPr>
          <w:lang w:val="bg-BG"/>
        </w:rPr>
        <w:t>3</w:t>
      </w:r>
      <w:r>
        <w:rPr>
          <w:lang w:val="bg-BG"/>
        </w:rPr>
        <w:t xml:space="preserve">.1. </w:t>
      </w:r>
      <w:r w:rsidR="005B4970">
        <w:rPr>
          <w:lang w:val="bg-BG"/>
        </w:rPr>
        <w:t xml:space="preserve">На  чл.101, ал.11 от ЗОП – свързани лица не могат да са самостоятелни участници в една и съща процедура и на основание чл. 107, </w:t>
      </w:r>
      <w:r w:rsidR="007536DC">
        <w:rPr>
          <w:lang w:val="bg-BG"/>
        </w:rPr>
        <w:t>т.4</w:t>
      </w:r>
      <w:r w:rsidR="005B4970">
        <w:rPr>
          <w:lang w:val="bg-BG"/>
        </w:rPr>
        <w:t xml:space="preserve"> от ЗОП се отстраняват от участие в процедурата участници, които са свързани лица</w:t>
      </w:r>
      <w:r>
        <w:rPr>
          <w:lang w:val="bg-BG"/>
        </w:rPr>
        <w:t>.</w:t>
      </w:r>
    </w:p>
    <w:p w:rsidR="00B71FFD" w:rsidRDefault="00B71FFD" w:rsidP="008631AD">
      <w:pPr>
        <w:shd w:val="clear" w:color="auto" w:fill="FFFFFF"/>
        <w:tabs>
          <w:tab w:val="left" w:pos="720"/>
        </w:tabs>
        <w:spacing w:line="276" w:lineRule="auto"/>
        <w:ind w:firstLine="709"/>
        <w:jc w:val="both"/>
        <w:rPr>
          <w:lang w:val="bg-BG" w:eastAsia="bg-BG"/>
        </w:rPr>
      </w:pPr>
      <w:r>
        <w:rPr>
          <w:lang w:val="bg-BG"/>
        </w:rPr>
        <w:lastRenderedPageBreak/>
        <w:t>1</w:t>
      </w:r>
      <w:r w:rsidR="00502611">
        <w:rPr>
          <w:lang w:val="bg-BG"/>
        </w:rPr>
        <w:t>3</w:t>
      </w:r>
      <w:r>
        <w:rPr>
          <w:lang w:val="bg-BG"/>
        </w:rPr>
        <w:t xml:space="preserve">.2. </w:t>
      </w:r>
      <w:r w:rsidR="005B4970">
        <w:rPr>
          <w:lang w:val="bg-BG"/>
        </w:rPr>
        <w:t xml:space="preserve">За участие в обществени поръчки съгласно чл. 3, т.8 от Закон за икономическите и финансови отношения с дружества, регистрирани в </w:t>
      </w:r>
      <w:r w:rsidR="005B4970" w:rsidRPr="00A24F89">
        <w:rPr>
          <w:lang w:val="bg-BG" w:eastAsia="bg-BG"/>
        </w:rPr>
        <w:t>юрисдикции с преференциален данъчен режим</w:t>
      </w:r>
      <w:r w:rsidR="00D9387B">
        <w:rPr>
          <w:lang w:val="bg-BG" w:eastAsia="bg-BG"/>
        </w:rPr>
        <w:t>, контролираните от тях лица и техните действителни собственици – на дружествата, регистрирани</w:t>
      </w:r>
      <w:r w:rsidR="005B4970">
        <w:rPr>
          <w:lang w:val="bg-BG" w:eastAsia="bg-BG"/>
        </w:rPr>
        <w:t xml:space="preserve"> </w:t>
      </w:r>
      <w:r w:rsidR="00D9387B">
        <w:rPr>
          <w:lang w:val="bg-BG"/>
        </w:rPr>
        <w:t xml:space="preserve">в </w:t>
      </w:r>
      <w:r w:rsidR="00D9387B" w:rsidRPr="00A24F89">
        <w:rPr>
          <w:lang w:val="bg-BG" w:eastAsia="bg-BG"/>
        </w:rPr>
        <w:t>юрисдикции с преференциален данъчен режим</w:t>
      </w:r>
      <w:r w:rsidR="00D9387B">
        <w:rPr>
          <w:lang w:val="bg-BG" w:eastAsia="bg-BG"/>
        </w:rPr>
        <w:t xml:space="preserve"> </w:t>
      </w:r>
      <w:r w:rsidR="005B4970">
        <w:rPr>
          <w:lang w:val="bg-BG" w:eastAsia="bg-BG"/>
        </w:rPr>
        <w:t xml:space="preserve">и на </w:t>
      </w:r>
      <w:r w:rsidR="005B4970" w:rsidRPr="00A24F89">
        <w:rPr>
          <w:lang w:val="bg-BG" w:eastAsia="bg-BG"/>
        </w:rPr>
        <w:t xml:space="preserve"> </w:t>
      </w:r>
      <w:r w:rsidR="00D9387B">
        <w:rPr>
          <w:lang w:val="bg-BG" w:eastAsia="bg-BG"/>
        </w:rPr>
        <w:t>контролираните от тях лица се забранява</w:t>
      </w:r>
      <w:r>
        <w:rPr>
          <w:lang w:val="bg-BG"/>
        </w:rPr>
        <w:t xml:space="preserve"> пряко или коствено участие в </w:t>
      </w:r>
      <w:r w:rsidR="00D9387B">
        <w:rPr>
          <w:lang w:val="bg-BG"/>
        </w:rPr>
        <w:t>процедура по обществени поръчки по Закона за обществените поръчки и нормативните актове по прилагането му, независимо от харакстера и стойността на обществената поръчка, включително и чрез</w:t>
      </w:r>
      <w:r>
        <w:rPr>
          <w:lang w:val="bg-BG" w:eastAsia="bg-BG"/>
        </w:rPr>
        <w:t xml:space="preserve"> гражданско дружество/консорциум в което участва дружество, </w:t>
      </w:r>
      <w:r w:rsidRPr="00A24F89">
        <w:rPr>
          <w:lang w:val="bg-BG" w:eastAsia="bg-BG"/>
        </w:rPr>
        <w:t xml:space="preserve"> </w:t>
      </w:r>
      <w:r>
        <w:rPr>
          <w:lang w:val="bg-BG"/>
        </w:rPr>
        <w:t xml:space="preserve">регистрирано в </w:t>
      </w:r>
      <w:r w:rsidRPr="00A24F89">
        <w:rPr>
          <w:lang w:val="bg-BG" w:eastAsia="bg-BG"/>
        </w:rPr>
        <w:t>юрисдикци</w:t>
      </w:r>
      <w:r>
        <w:rPr>
          <w:lang w:val="bg-BG" w:eastAsia="bg-BG"/>
        </w:rPr>
        <w:t>я</w:t>
      </w:r>
      <w:r w:rsidRPr="00A24F89">
        <w:rPr>
          <w:lang w:val="bg-BG" w:eastAsia="bg-BG"/>
        </w:rPr>
        <w:t xml:space="preserve"> с преференциален данъчен режим</w:t>
      </w:r>
      <w:r w:rsidR="00D9387B">
        <w:rPr>
          <w:lang w:val="bg-BG" w:eastAsia="bg-BG"/>
        </w:rPr>
        <w:t>.</w:t>
      </w:r>
      <w:r>
        <w:rPr>
          <w:lang w:val="bg-BG" w:eastAsia="bg-BG"/>
        </w:rPr>
        <w:t xml:space="preserve"> </w:t>
      </w:r>
    </w:p>
    <w:p w:rsidR="00A67C7C" w:rsidRDefault="00A67C7C" w:rsidP="00A67C7C">
      <w:pPr>
        <w:shd w:val="clear" w:color="auto" w:fill="FFFFFF"/>
        <w:tabs>
          <w:tab w:val="left" w:pos="720"/>
        </w:tabs>
        <w:spacing w:line="276" w:lineRule="auto"/>
        <w:ind w:firstLine="709"/>
        <w:jc w:val="both"/>
        <w:rPr>
          <w:lang w:val="bg-BG" w:eastAsia="bg-BG"/>
        </w:rPr>
      </w:pPr>
      <w:r>
        <w:rPr>
          <w:lang w:val="bg-BG" w:eastAsia="bg-BG"/>
        </w:rPr>
        <w:t xml:space="preserve">Участниците декларират обстоятелствата относно наличието или липсата на специфичните национални основания по 12.1 и 12.2. за отстраняване в част </w:t>
      </w:r>
      <w:r>
        <w:rPr>
          <w:lang w:eastAsia="bg-BG"/>
        </w:rPr>
        <w:t>III</w:t>
      </w:r>
      <w:r>
        <w:rPr>
          <w:lang w:val="bg-BG" w:eastAsia="bg-BG"/>
        </w:rPr>
        <w:t>, буква „Г“ от ЕЕДОП.</w:t>
      </w:r>
    </w:p>
    <w:p w:rsidR="00A67C7C" w:rsidRPr="00A24F89" w:rsidRDefault="00A67C7C" w:rsidP="00A67C7C">
      <w:pPr>
        <w:shd w:val="clear" w:color="auto" w:fill="FFFFFF"/>
        <w:tabs>
          <w:tab w:val="left" w:pos="720"/>
        </w:tabs>
        <w:spacing w:line="276" w:lineRule="auto"/>
        <w:ind w:firstLine="709"/>
        <w:jc w:val="both"/>
        <w:rPr>
          <w:b/>
          <w:lang w:val="bg-BG" w:eastAsia="bg-BG"/>
        </w:rPr>
      </w:pP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w:t>
      </w:r>
      <w:r w:rsidR="00977B8E">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187343">
      <w:pPr>
        <w:ind w:firstLine="1134"/>
        <w:jc w:val="both"/>
        <w:rPr>
          <w:i/>
          <w:lang w:val="bg-BG" w:eastAsia="bg-BG"/>
        </w:rPr>
      </w:pPr>
      <w:r w:rsidRPr="00A24F89">
        <w:rPr>
          <w:i/>
          <w:lang w:val="bg-BG" w:eastAsia="bg-BG"/>
        </w:rPr>
        <w:t xml:space="preserve">3. </w:t>
      </w:r>
      <w:r w:rsidR="001D14EA" w:rsidRPr="001D14EA">
        <w:rPr>
          <w:i/>
          <w:lang w:val="bg-BG" w:eastAsia="bg-BG"/>
        </w:rPr>
        <w:t>за обстоятелството по чл. 54, ал. 1, т. 6 и по чл. 56, ал. 1, т. 4 от ЗОП – удостоверение от органите на Изпълнителна агенция „Главна инспекция по труда</w:t>
      </w:r>
      <w:r w:rsidR="00187343">
        <w:rPr>
          <w:i/>
          <w:lang w:val="bg-BG" w:eastAsia="bg-BG"/>
        </w:rPr>
        <w:t>;</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2A1E86" w:rsidRDefault="002A1E86" w:rsidP="00502611">
      <w:pPr>
        <w:widowControl w:val="0"/>
        <w:suppressAutoHyphens/>
        <w:ind w:firstLine="1134"/>
        <w:jc w:val="both"/>
        <w:rPr>
          <w:b/>
          <w:i/>
          <w:lang w:val="bg-BG" w:eastAsia="bg-BG"/>
        </w:rPr>
      </w:pPr>
    </w:p>
    <w:p w:rsidR="00502611" w:rsidRPr="002A1E86" w:rsidRDefault="00502611" w:rsidP="00502611">
      <w:pPr>
        <w:widowControl w:val="0"/>
        <w:suppressAutoHyphens/>
        <w:ind w:firstLine="1134"/>
        <w:jc w:val="both"/>
        <w:rPr>
          <w:b/>
          <w:lang w:val="bg-BG" w:eastAsia="bg-BG"/>
        </w:rPr>
      </w:pPr>
      <w:r w:rsidRPr="002A1E86">
        <w:rPr>
          <w:b/>
          <w:lang w:val="bg-BG" w:eastAsia="bg-BG"/>
        </w:rPr>
        <w:t>14. Указание за попълване и представяне на ЕЕДОП, чрез системата за еЕЕДОП</w:t>
      </w:r>
    </w:p>
    <w:p w:rsidR="00502611" w:rsidRPr="002A1E86" w:rsidRDefault="00502611" w:rsidP="00502611">
      <w:pPr>
        <w:widowControl w:val="0"/>
        <w:suppressAutoHyphens/>
        <w:ind w:firstLine="1134"/>
        <w:jc w:val="both"/>
        <w:rPr>
          <w:lang w:val="bg-BG" w:eastAsia="bg-BG"/>
        </w:rPr>
      </w:pPr>
      <w:r w:rsidRPr="002A1E86">
        <w:rPr>
          <w:lang w:val="bg-BG" w:eastAsia="bg-BG"/>
        </w:rPr>
        <w:lastRenderedPageBreak/>
        <w:t>При подготовката на процедурата възложителят създаде образец на ЕЕДОП (образец № 2),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w:t>
      </w:r>
    </w:p>
    <w:p w:rsidR="00502611" w:rsidRPr="002A1E86" w:rsidRDefault="00502611" w:rsidP="00502611">
      <w:pPr>
        <w:widowControl w:val="0"/>
        <w:suppressAutoHyphens/>
        <w:ind w:firstLine="1134"/>
        <w:jc w:val="both"/>
        <w:rPr>
          <w:lang w:val="bg-BG" w:eastAsia="bg-BG"/>
        </w:rPr>
      </w:pPr>
      <w:r w:rsidRPr="002A1E86">
        <w:rPr>
          <w:lang w:val="bg-BG" w:eastAsia="bg-BG"/>
        </w:rPr>
        <w:t xml:space="preserve">Генерираните файлове (espd-request) се предоставят на заинтересованите лица по електронен път с останалата документация за обществената поръчка. </w:t>
      </w:r>
    </w:p>
    <w:p w:rsidR="00502611" w:rsidRPr="002A1E86" w:rsidRDefault="00502611" w:rsidP="00502611">
      <w:pPr>
        <w:widowControl w:val="0"/>
        <w:suppressAutoHyphens/>
        <w:ind w:firstLine="1134"/>
        <w:jc w:val="both"/>
        <w:rPr>
          <w:lang w:val="bg-BG" w:eastAsia="bg-BG"/>
        </w:rPr>
      </w:pPr>
      <w:r w:rsidRPr="002A1E86">
        <w:rPr>
          <w:lang w:val="bg-BG" w:eastAsia="bg-BG"/>
        </w:rPr>
        <w:t xml:space="preserve">Участниците зареждат в системата за еЕЕДОП на адрес </w:t>
      </w:r>
      <w:hyperlink r:id="rId9" w:history="1">
        <w:r w:rsidRPr="002A1E86">
          <w:rPr>
            <w:rStyle w:val="Hyperlink"/>
            <w:lang w:val="bg-BG" w:eastAsia="bg-BG"/>
          </w:rPr>
          <w:t>https://ec.europa.eu/tools/espd/filter?lang=bg</w:t>
        </w:r>
      </w:hyperlink>
      <w:r w:rsidRPr="002A1E86">
        <w:rPr>
          <w:lang w:val="bg-BG" w:eastAsia="bg-BG"/>
        </w:rPr>
        <w:t>,  получения XML файл, попълва необходимите данни и го изтегля (espd-response), след което ЕЕДОП следва да се подпише с електронен подпис от съответните лица посочени в т. 5.</w:t>
      </w:r>
      <w:r w:rsidRPr="002A1E86">
        <w:rPr>
          <w:lang w:eastAsia="bg-BG"/>
        </w:rPr>
        <w:t xml:space="preserve"> </w:t>
      </w:r>
      <w:r w:rsidRPr="002A1E86">
        <w:rPr>
          <w:lang w:val="bg-BG" w:eastAsia="bg-BG"/>
        </w:rPr>
        <w:t>Представените от участниците espd-response.xml файлове могат да бъдат прегледани от възложителя с използване на функцията за преглед в системата</w:t>
      </w:r>
      <w:r w:rsidRPr="002A1E86">
        <w:rPr>
          <w:lang w:eastAsia="bg-BG"/>
        </w:rPr>
        <w:t xml:space="preserve"> </w:t>
      </w:r>
      <w:r w:rsidRPr="002A1E86">
        <w:rPr>
          <w:lang w:val="bg-BG" w:eastAsia="bg-BG"/>
        </w:rPr>
        <w:t>за еЕЕДОП. Участниците могат повторно да използват информацията от ЕЕДОП, предоставян в предходни процедури за възлагане на обществени поръчки, при условие, че той е в XML формат. За целта се прилага съответната функционалност (използване на съществуващ ЕЕДОП/ обединяване на два ЕЕДОП)</w:t>
      </w:r>
      <w:r w:rsidRPr="002A1E86">
        <w:rPr>
          <w:lang w:eastAsia="bg-BG"/>
        </w:rPr>
        <w:t xml:space="preserve"> </w:t>
      </w:r>
      <w:r w:rsidRPr="002A1E86">
        <w:rPr>
          <w:lang w:val="bg-BG" w:eastAsia="bg-BG"/>
        </w:rPr>
        <w:t>в системата за еЕЕДОП.</w:t>
      </w:r>
    </w:p>
    <w:p w:rsidR="00502611" w:rsidRPr="002A1E86" w:rsidRDefault="00502611" w:rsidP="00502611">
      <w:pPr>
        <w:widowControl w:val="0"/>
        <w:suppressAutoHyphens/>
        <w:ind w:firstLine="1134"/>
        <w:jc w:val="both"/>
        <w:rPr>
          <w:b/>
          <w:lang w:val="bg-BG" w:eastAsia="bg-BG"/>
        </w:rPr>
      </w:pPr>
      <w:r w:rsidRPr="002A1E86">
        <w:rPr>
          <w:b/>
          <w:lang w:val="bg-BG" w:eastAsia="bg-BG"/>
        </w:rPr>
        <w:t>Важно! Системата за еЕЕДОП е онлайн приложение и не може да съхранява данни, предвид което еЕЕДОП в XML или PDF формат винаги трябва да се запазва и да се съхранява локално на компютъра на потребителя.</w:t>
      </w:r>
    </w:p>
    <w:p w:rsidR="00502611" w:rsidRPr="002A1E86" w:rsidRDefault="00502611" w:rsidP="00502611">
      <w:pPr>
        <w:widowControl w:val="0"/>
        <w:suppressAutoHyphens/>
        <w:ind w:firstLine="1134"/>
        <w:jc w:val="both"/>
        <w:rPr>
          <w:b/>
          <w:lang w:val="bg-BG" w:eastAsia="bg-BG"/>
        </w:rPr>
      </w:pPr>
      <w:r w:rsidRPr="002A1E86">
        <w:rPr>
          <w:b/>
          <w:lang w:val="bg-BG" w:eastAsia="bg-BG"/>
        </w:rPr>
        <w:t>15. Предоставяне на еЕЕДОП при участие в процедури за възлагане на обществени поръчки</w:t>
      </w:r>
    </w:p>
    <w:p w:rsidR="00502611" w:rsidRPr="002A1E86" w:rsidRDefault="00502611" w:rsidP="00502611">
      <w:pPr>
        <w:widowControl w:val="0"/>
        <w:suppressAutoHyphens/>
        <w:ind w:firstLine="1134"/>
        <w:jc w:val="both"/>
        <w:rPr>
          <w:lang w:val="bg-BG" w:eastAsia="bg-BG"/>
        </w:rPr>
      </w:pPr>
      <w:r w:rsidRPr="002A1E86">
        <w:rPr>
          <w:lang w:val="bg-BG" w:eastAsia="bg-BG"/>
        </w:rPr>
        <w:t xml:space="preserve">ЕЕДОП се предоставя в електронен вид, като той следва да бъде цифрово подписан и приложен на подходящ оптичен носител към пакета документи за участие в процедурата. </w:t>
      </w:r>
    </w:p>
    <w:p w:rsidR="00502611" w:rsidRPr="002A1E86" w:rsidRDefault="00502611" w:rsidP="00502611">
      <w:pPr>
        <w:widowControl w:val="0"/>
        <w:suppressAutoHyphens/>
        <w:ind w:firstLine="1134"/>
        <w:jc w:val="both"/>
        <w:rPr>
          <w:b/>
          <w:lang w:val="bg-BG" w:eastAsia="bg-BG"/>
        </w:rPr>
      </w:pPr>
      <w:r w:rsidRPr="002A1E86">
        <w:rPr>
          <w:b/>
          <w:lang w:val="bg-BG" w:eastAsia="bg-BG"/>
        </w:rPr>
        <w:t>Форматът, в който се предоставя документът не следва да позволява редактиране на неговото съдържание. </w:t>
      </w:r>
    </w:p>
    <w:p w:rsidR="00502611" w:rsidRPr="002A1E86" w:rsidRDefault="00502611" w:rsidP="00502611">
      <w:pPr>
        <w:widowControl w:val="0"/>
        <w:suppressAutoHyphens/>
        <w:ind w:firstLine="1134"/>
        <w:jc w:val="both"/>
        <w:rPr>
          <w:lang w:val="bg-BG" w:eastAsia="bg-BG"/>
        </w:rPr>
      </w:pPr>
      <w:r w:rsidRPr="002A1E86">
        <w:rPr>
          <w:lang w:val="bg-BG" w:eastAsia="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502611" w:rsidRPr="002A1E86" w:rsidRDefault="00502611" w:rsidP="00502611">
      <w:pPr>
        <w:widowControl w:val="0"/>
        <w:suppressAutoHyphens/>
        <w:ind w:firstLine="1134"/>
        <w:jc w:val="both"/>
        <w:rPr>
          <w:b/>
          <w:lang w:val="bg-BG" w:eastAsia="bg-BG"/>
        </w:rPr>
      </w:pPr>
      <w:r w:rsidRPr="002A1E86">
        <w:rPr>
          <w:b/>
          <w:lang w:val="bg-BG" w:eastAsia="bg-BG"/>
        </w:rPr>
        <w:t>Важно! В случаите когато ЕЕДОП е попълнен през системата за еЕЕДОП, при предоставянето му, с електронен подпис следва да бъде подписана версията в PDF формат.</w:t>
      </w:r>
    </w:p>
    <w:p w:rsidR="00502611" w:rsidRPr="00A24F89" w:rsidRDefault="00502611" w:rsidP="00502611">
      <w:pPr>
        <w:widowControl w:val="0"/>
        <w:suppressAutoHyphens/>
        <w:ind w:firstLine="1134"/>
        <w:jc w:val="both"/>
        <w:rPr>
          <w:i/>
          <w:lang w:val="bg-BG" w:eastAsia="bg-BG"/>
        </w:rPr>
      </w:pPr>
      <w:r w:rsidRPr="002A1E86">
        <w:rPr>
          <w:lang w:val="bg-BG" w:eastAsia="bg-BG"/>
        </w:rPr>
        <w:t>Забележка: Повече информация за използването на системата за еЕЕДОП може да бъде намерена на адрес http://ec.europa.eu/DocsRoom/documents/17242</w:t>
      </w: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lastRenderedPageBreak/>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8</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9</w:t>
      </w:r>
      <w:r>
        <w:rPr>
          <w:b/>
          <w:i/>
          <w:u w:val="single"/>
          <w:lang w:val="bg-BG" w:eastAsia="bg-BG"/>
        </w:rPr>
        <w:t>, когато е приложимо.</w:t>
      </w:r>
    </w:p>
    <w:p w:rsidR="003D0228" w:rsidRDefault="003D0228"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 xml:space="preserve">Образец № 3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lastRenderedPageBreak/>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832ED4" w:rsidRDefault="00832ED4" w:rsidP="00B21122">
      <w:pPr>
        <w:shd w:val="clear" w:color="auto" w:fill="FFFFFF"/>
        <w:tabs>
          <w:tab w:val="left" w:pos="0"/>
        </w:tabs>
        <w:autoSpaceDE w:val="0"/>
        <w:autoSpaceDN w:val="0"/>
        <w:adjustRightInd w:val="0"/>
        <w:spacing w:line="276" w:lineRule="auto"/>
        <w:ind w:firstLine="709"/>
        <w:jc w:val="both"/>
        <w:rPr>
          <w:lang w:val="bg-BG" w:eastAsia="bg-BG"/>
        </w:rPr>
      </w:pP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 </w:t>
      </w:r>
      <w:r w:rsidR="00B21122" w:rsidRPr="00B21122">
        <w:rPr>
          <w:lang w:val="bg-BG"/>
        </w:rPr>
        <w:t xml:space="preserve">попълва се </w:t>
      </w:r>
      <w:r w:rsidR="00832ED4">
        <w:rPr>
          <w:b/>
          <w:i/>
          <w:u w:val="single"/>
          <w:lang w:val="bg-BG"/>
        </w:rPr>
        <w:t>Образец № 6</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елементи, свързани с предлаганата цена (или части от нея), ще бъдат отстр</w:t>
      </w:r>
      <w:r w:rsidR="00C31D01">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16653A" w:rsidRDefault="0016653A"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535C15" w:rsidRDefault="00535C15" w:rsidP="000833BD">
      <w:pPr>
        <w:shd w:val="clear" w:color="auto" w:fill="FFFFFF"/>
        <w:spacing w:line="276" w:lineRule="auto"/>
        <w:jc w:val="right"/>
        <w:rPr>
          <w:b/>
        </w:rPr>
      </w:pPr>
    </w:p>
    <w:p w:rsidR="007744CA" w:rsidRPr="007744CA" w:rsidRDefault="007744CA" w:rsidP="000833BD">
      <w:pPr>
        <w:shd w:val="clear" w:color="auto" w:fill="FFFFFF"/>
        <w:spacing w:line="276" w:lineRule="auto"/>
        <w:jc w:val="right"/>
        <w:rPr>
          <w:b/>
          <w:lang w:val="bg-BG"/>
        </w:rPr>
      </w:pPr>
      <w:r>
        <w:rPr>
          <w:b/>
          <w:lang w:val="bg-BG"/>
        </w:rPr>
        <w:lastRenderedPageBreak/>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832ED4" w:rsidP="000833BD">
      <w:pPr>
        <w:shd w:val="clear" w:color="auto" w:fill="FFFFFF"/>
        <w:spacing w:line="276" w:lineRule="auto"/>
        <w:ind w:right="-11"/>
        <w:jc w:val="center"/>
        <w:rPr>
          <w:b/>
          <w:lang w:val="bg-BG"/>
        </w:rPr>
      </w:pPr>
      <w:r w:rsidRPr="00832ED4">
        <w:rPr>
          <w:b/>
          <w:lang w:val="bg-BG"/>
        </w:rPr>
        <w:t>“</w:t>
      </w:r>
      <w:r w:rsidR="00535C15" w:rsidRPr="00535C15">
        <w:t xml:space="preserve"> </w:t>
      </w:r>
      <w:r w:rsidR="00535C15" w:rsidRPr="00535C15">
        <w:rPr>
          <w:sz w:val="28"/>
          <w:szCs w:val="28"/>
        </w:rPr>
        <w:t>ДОСТАВКА НА ОФИС ТЕХНИКА /КОМПЮТРИ, МНОГОФУНКЦИОНАЛНО УСТРОЙСТВО, ТАБЛЕТ/” ПО ПРОЕКТ ДН 15-8/11.12.2017 Г.</w:t>
      </w:r>
      <w:r w:rsidRPr="00832ED4">
        <w:rPr>
          <w:b/>
          <w:lang w:val="bg-BG"/>
        </w:rPr>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1E580A">
            <w:pPr>
              <w:shd w:val="clear" w:color="auto" w:fill="FFFFFF"/>
              <w:spacing w:line="276" w:lineRule="auto"/>
              <w:jc w:val="both"/>
              <w:rPr>
                <w:b/>
                <w:lang w:val="bg-BG"/>
              </w:rPr>
            </w:pPr>
            <w:r>
              <w:rPr>
                <w:b/>
                <w:lang w:val="bg-BG"/>
              </w:rPr>
              <w:t>Заявление за участие</w:t>
            </w:r>
            <w:r w:rsidR="00EE67E9">
              <w:rPr>
                <w:b/>
                <w:lang w:val="bg-BG"/>
              </w:rPr>
              <w:t xml:space="preserve"> </w:t>
            </w:r>
            <w:r w:rsidRPr="007744CA">
              <w:rPr>
                <w:lang w:val="bg-BG"/>
              </w:rPr>
              <w:t xml:space="preserve">– попълва се </w:t>
            </w:r>
            <w:r>
              <w:rPr>
                <w:b/>
                <w:i/>
                <w:u w:val="single"/>
                <w:lang w:val="bg-BG"/>
              </w:rPr>
              <w:t xml:space="preserve">Образец № </w:t>
            </w:r>
            <w:r w:rsidR="00832ED4">
              <w:rPr>
                <w:b/>
                <w:i/>
                <w:u w:val="single"/>
                <w:lang w:val="bg-BG"/>
              </w:rPr>
              <w:t>8</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5C1ACA">
        <w:trPr>
          <w:trHeight w:val="306"/>
        </w:trPr>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16653A" w:rsidRPr="0016653A" w:rsidRDefault="007744CA" w:rsidP="0016653A">
            <w:pPr>
              <w:shd w:val="clear" w:color="auto" w:fill="FFFFFF"/>
              <w:spacing w:line="276" w:lineRule="auto"/>
              <w:jc w:val="both"/>
              <w:rPr>
                <w:b/>
                <w:i/>
                <w:u w:val="single"/>
                <w:lang w:val="bg-BG"/>
              </w:rPr>
            </w:pPr>
            <w:r w:rsidRPr="007744CA">
              <w:rPr>
                <w:b/>
                <w:lang w:val="bg-BG"/>
              </w:rPr>
              <w:t>ЕЕДОП</w:t>
            </w:r>
            <w:r w:rsidRPr="007744CA">
              <w:rPr>
                <w:lang w:val="bg-BG"/>
              </w:rPr>
              <w:t xml:space="preserve"> – </w:t>
            </w:r>
            <w:r w:rsidR="0016653A" w:rsidRPr="0016653A">
              <w:rPr>
                <w:lang w:val="bg-BG"/>
              </w:rPr>
              <w:t xml:space="preserve">попълва се </w:t>
            </w:r>
            <w:r w:rsidR="0016653A" w:rsidRPr="0016653A">
              <w:rPr>
                <w:b/>
                <w:i/>
                <w:u w:val="single"/>
                <w:lang w:val="bg-BG"/>
              </w:rPr>
              <w:t>Образец № 2, като се представя и на оптичен носител;</w:t>
            </w:r>
          </w:p>
          <w:p w:rsidR="0016653A" w:rsidRPr="0016653A" w:rsidRDefault="0016653A" w:rsidP="0016653A">
            <w:pPr>
              <w:shd w:val="clear" w:color="auto" w:fill="FFFFFF"/>
              <w:spacing w:line="276" w:lineRule="auto"/>
              <w:jc w:val="both"/>
              <w:rPr>
                <w:b/>
                <w:i/>
                <w:u w:val="single"/>
                <w:lang w:val="bg-BG"/>
              </w:rPr>
            </w:pPr>
            <w:r w:rsidRPr="0016653A">
              <w:rPr>
                <w:b/>
                <w:i/>
                <w:u w:val="single"/>
                <w:lang w:val="bg-BG"/>
              </w:rPr>
              <w:t>Или</w:t>
            </w:r>
          </w:p>
          <w:p w:rsidR="007744CA" w:rsidRPr="007744CA" w:rsidRDefault="0016653A" w:rsidP="0016653A">
            <w:pPr>
              <w:shd w:val="clear" w:color="auto" w:fill="FFFFFF"/>
              <w:spacing w:line="276" w:lineRule="auto"/>
              <w:jc w:val="both"/>
              <w:rPr>
                <w:b/>
                <w:lang w:val="bg-BG"/>
              </w:rPr>
            </w:pPr>
            <w:r w:rsidRPr="0016653A">
              <w:rPr>
                <w:b/>
                <w:lang w:val="bg-BG"/>
              </w:rPr>
              <w:t xml:space="preserve">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r w:rsidRPr="0016653A">
              <w:rPr>
                <w:lang w:val="bg-BG"/>
              </w:rPr>
              <w:t>– Свободна редакция;</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5C1ACA">
        <w:trPr>
          <w:trHeight w:val="784"/>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5C1ACA">
        <w:trPr>
          <w:trHeight w:val="596"/>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832ED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832ED4">
              <w:rPr>
                <w:b/>
                <w:i/>
                <w:u w:val="single"/>
                <w:lang w:val="bg-BG"/>
              </w:rPr>
              <w:t>9</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1E580A" w:rsidP="007744CA">
            <w:pPr>
              <w:shd w:val="clear" w:color="auto" w:fill="FFFFFF"/>
              <w:spacing w:line="276" w:lineRule="auto"/>
              <w:jc w:val="center"/>
              <w:rPr>
                <w:b/>
                <w:lang w:val="bg-BG"/>
              </w:rPr>
            </w:pPr>
            <w:r>
              <w:rPr>
                <w:b/>
                <w:lang w:val="bg-BG"/>
              </w:rPr>
              <w:t>3</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lang w:val="bg-BG"/>
              </w:rPr>
              <w:t xml:space="preserve">- </w:t>
            </w:r>
            <w:r w:rsidRPr="007744CA">
              <w:rPr>
                <w:b/>
                <w:lang w:val="bg-BG"/>
              </w:rPr>
              <w:t xml:space="preserve">попълва се </w:t>
            </w:r>
            <w:r w:rsidRPr="007744CA">
              <w:rPr>
                <w:b/>
                <w:i/>
                <w:u w:val="single"/>
                <w:lang w:val="bg-BG"/>
              </w:rPr>
              <w:t xml:space="preserve">Образец № 3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832ED4" w:rsidRDefault="007744CA" w:rsidP="00832ED4">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lastRenderedPageBreak/>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5C1ACA">
        <w:trPr>
          <w:trHeight w:val="276"/>
        </w:trPr>
        <w:tc>
          <w:tcPr>
            <w:tcW w:w="816" w:type="dxa"/>
          </w:tcPr>
          <w:p w:rsidR="007744CA" w:rsidRPr="007744CA" w:rsidRDefault="007744CA" w:rsidP="005C1ACA">
            <w:pPr>
              <w:shd w:val="clear" w:color="auto" w:fill="FFFFFF"/>
              <w:rPr>
                <w:b/>
                <w:lang w:val="bg-BG"/>
              </w:rPr>
            </w:pPr>
          </w:p>
        </w:tc>
        <w:tc>
          <w:tcPr>
            <w:tcW w:w="5892" w:type="dxa"/>
          </w:tcPr>
          <w:p w:rsidR="007744CA" w:rsidRPr="007744CA" w:rsidRDefault="007744CA" w:rsidP="005C1ACA">
            <w:pPr>
              <w:shd w:val="clear" w:color="auto" w:fill="FFFFFF"/>
              <w:autoSpaceDE w:val="0"/>
              <w:autoSpaceDN w:val="0"/>
              <w:adjustRightInd w:val="0"/>
              <w:jc w:val="center"/>
              <w:rPr>
                <w:b/>
                <w:lang w:val="bg-BG"/>
              </w:rPr>
            </w:pPr>
            <w:r w:rsidRPr="007744CA">
              <w:rPr>
                <w:b/>
                <w:lang w:val="bg-BG"/>
              </w:rPr>
              <w:t xml:space="preserve">ПЛИК  </w:t>
            </w:r>
            <w:r w:rsidR="001E580A">
              <w:rPr>
                <w:b/>
                <w:lang w:val="bg-BG"/>
              </w:rPr>
              <w:t>– “Предлагани ценови параметри”</w:t>
            </w:r>
          </w:p>
        </w:tc>
        <w:tc>
          <w:tcPr>
            <w:tcW w:w="2076" w:type="dxa"/>
          </w:tcPr>
          <w:p w:rsidR="007744CA" w:rsidRPr="007744CA" w:rsidRDefault="007744CA" w:rsidP="005C1ACA">
            <w:pPr>
              <w:shd w:val="clear" w:color="auto" w:fill="FFFFFF"/>
              <w:jc w:val="both"/>
              <w:rPr>
                <w:lang w:val="bg-BG"/>
              </w:rPr>
            </w:pPr>
          </w:p>
        </w:tc>
        <w:tc>
          <w:tcPr>
            <w:tcW w:w="1476" w:type="dxa"/>
          </w:tcPr>
          <w:p w:rsidR="007744CA" w:rsidRPr="007744CA" w:rsidRDefault="007744CA" w:rsidP="005C1ACA">
            <w:pPr>
              <w:shd w:val="clear" w:color="auto" w:fill="FFFFFF"/>
              <w:jc w:val="both"/>
              <w:rPr>
                <w:lang w:val="bg-BG"/>
              </w:rPr>
            </w:pPr>
          </w:p>
        </w:tc>
      </w:tr>
      <w:tr w:rsidR="007744CA" w:rsidRPr="007744CA" w:rsidTr="007744CA">
        <w:tc>
          <w:tcPr>
            <w:tcW w:w="816" w:type="dxa"/>
          </w:tcPr>
          <w:p w:rsidR="007744CA" w:rsidRPr="007744CA" w:rsidRDefault="001E580A" w:rsidP="007744CA">
            <w:pPr>
              <w:shd w:val="clear" w:color="auto" w:fill="FFFFFF"/>
              <w:spacing w:line="276" w:lineRule="auto"/>
              <w:jc w:val="center"/>
              <w:rPr>
                <w:b/>
                <w:lang w:val="bg-BG"/>
              </w:rPr>
            </w:pPr>
            <w:r>
              <w:rPr>
                <w:b/>
                <w:lang w:val="bg-BG"/>
              </w:rPr>
              <w:t>4</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00832ED4">
              <w:rPr>
                <w:b/>
                <w:i/>
                <w:u w:val="single"/>
                <w:lang w:val="bg-BG"/>
              </w:rPr>
              <w:t>Образец № 6</w:t>
            </w:r>
            <w:r w:rsidRPr="007744CA">
              <w:rPr>
                <w:b/>
                <w:i/>
                <w:u w:val="single"/>
                <w:lang w:val="bg-BG"/>
              </w:rPr>
              <w:t>;</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bl>
    <w:p w:rsidR="00E210B5" w:rsidRDefault="00E210B5" w:rsidP="007744CA">
      <w:pPr>
        <w:shd w:val="clear" w:color="auto" w:fill="FFFFFF"/>
        <w:spacing w:line="276" w:lineRule="auto"/>
        <w:jc w:val="both"/>
        <w:rPr>
          <w:b/>
          <w:lang w:val="bg-BG"/>
        </w:rPr>
      </w:pPr>
    </w:p>
    <w:p w:rsidR="00E210B5" w:rsidRDefault="00E210B5" w:rsidP="007744CA">
      <w:pPr>
        <w:shd w:val="clear" w:color="auto" w:fill="FFFFFF"/>
        <w:spacing w:line="276" w:lineRule="auto"/>
        <w:jc w:val="both"/>
        <w:rPr>
          <w:b/>
          <w:lang w:val="bg-BG"/>
        </w:rPr>
      </w:pPr>
    </w:p>
    <w:p w:rsidR="00E210B5" w:rsidRDefault="00E210B5" w:rsidP="007744CA">
      <w:pPr>
        <w:shd w:val="clear" w:color="auto" w:fill="FFFFFF"/>
        <w:spacing w:line="276" w:lineRule="auto"/>
        <w:jc w:val="both"/>
        <w:rPr>
          <w:b/>
          <w:lang w:val="bg-BG"/>
        </w:rPr>
      </w:pPr>
    </w:p>
    <w:p w:rsidR="00E210B5" w:rsidRDefault="00E210B5" w:rsidP="007744CA">
      <w:pPr>
        <w:shd w:val="clear" w:color="auto" w:fill="FFFFFF"/>
        <w:spacing w:line="276" w:lineRule="auto"/>
        <w:jc w:val="both"/>
        <w:rPr>
          <w:b/>
          <w:lang w:val="bg-BG"/>
        </w:rPr>
      </w:pPr>
    </w:p>
    <w:p w:rsidR="00E210B5" w:rsidRDefault="00E210B5" w:rsidP="007744CA">
      <w:pPr>
        <w:shd w:val="clear" w:color="auto" w:fill="FFFFFF"/>
        <w:spacing w:line="276" w:lineRule="auto"/>
        <w:jc w:val="both"/>
        <w:rPr>
          <w:b/>
          <w:lang w:val="bg-BG"/>
        </w:rPr>
      </w:pPr>
    </w:p>
    <w:p w:rsidR="00E210B5" w:rsidRDefault="00E210B5"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7744CA" w:rsidRPr="007744CA" w:rsidRDefault="007744CA" w:rsidP="00E210B5">
      <w:pPr>
        <w:shd w:val="clear" w:color="auto" w:fill="FFFFFF"/>
        <w:tabs>
          <w:tab w:val="center" w:pos="4536"/>
          <w:tab w:val="right" w:pos="9072"/>
        </w:tabs>
        <w:spacing w:line="276" w:lineRule="auto"/>
        <w:rPr>
          <w:b/>
          <w:i/>
          <w:color w:val="000000"/>
          <w:sz w:val="20"/>
          <w:szCs w:val="20"/>
          <w:lang w:val="bg-BG"/>
        </w:rPr>
      </w:pPr>
      <w:r w:rsidRPr="007744CA">
        <w:rPr>
          <w:noProof/>
          <w:lang w:val="bg-BG"/>
        </w:rPr>
        <w:t xml:space="preserve">                               </w:t>
      </w:r>
      <w:r w:rsidR="00832ED4">
        <w:rPr>
          <w:noProof/>
          <w:lang w:val="bg-BG"/>
        </w:rPr>
        <w:t xml:space="preserve">                           </w:t>
      </w:r>
      <w:r w:rsidRPr="007744CA">
        <w:rPr>
          <w:b/>
          <w:i/>
          <w:lang w:val="bg-BG"/>
        </w:rPr>
        <w:tab/>
      </w:r>
      <w:r w:rsidRPr="007744CA">
        <w:rPr>
          <w:b/>
          <w:i/>
          <w:lang w:val="bg-BG"/>
        </w:rPr>
        <w:tab/>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Default="007744C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7744CA" w:rsidRPr="007744CA" w:rsidRDefault="001E580A" w:rsidP="007744CA">
      <w:pPr>
        <w:shd w:val="clear" w:color="auto" w:fill="FFFFFF"/>
        <w:spacing w:line="276" w:lineRule="auto"/>
        <w:jc w:val="right"/>
        <w:outlineLvl w:val="0"/>
        <w:rPr>
          <w:b/>
          <w:lang w:val="bg-BG"/>
        </w:rPr>
      </w:pPr>
      <w:r>
        <w:rPr>
          <w:b/>
          <w:lang w:val="bg-BG"/>
        </w:rPr>
        <w:lastRenderedPageBreak/>
        <w:t xml:space="preserve">     ОБРАЗЕЦ № 3</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832ED4" w:rsidRPr="00C04976" w:rsidRDefault="00832ED4" w:rsidP="00832ED4">
      <w:pPr>
        <w:shd w:val="clear" w:color="auto" w:fill="FFFFFF"/>
        <w:spacing w:line="276" w:lineRule="auto"/>
        <w:ind w:firstLine="708"/>
        <w:jc w:val="both"/>
        <w:rPr>
          <w:lang w:val="bg-BG"/>
        </w:rPr>
      </w:pPr>
      <w:r w:rsidRPr="00C04976">
        <w:rPr>
          <w:lang w:val="bg-BG"/>
        </w:rPr>
        <w:t>1.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C04976">
        <w:rPr>
          <w:bCs/>
          <w:lang w:val="bg-BG"/>
        </w:rPr>
        <w:t xml:space="preserve"> </w:t>
      </w:r>
      <w:r w:rsidRPr="00C04976">
        <w:rPr>
          <w:lang w:val="bg-BG"/>
        </w:rPr>
        <w:t>“</w:t>
      </w:r>
      <w:r w:rsidR="00662D11" w:rsidRPr="00C04976">
        <w:rPr>
          <w:lang w:val="bg-BG"/>
        </w:rPr>
        <w:t>……………………………………………………………………………………………………</w:t>
      </w:r>
      <w:r w:rsidRPr="00C04976">
        <w:rPr>
          <w:lang w:val="bg-BG"/>
        </w:rPr>
        <w:t>”</w:t>
      </w:r>
    </w:p>
    <w:p w:rsidR="00832ED4" w:rsidRDefault="00832ED4" w:rsidP="00832ED4">
      <w:pPr>
        <w:shd w:val="clear" w:color="auto" w:fill="FFFFFF"/>
        <w:autoSpaceDE w:val="0"/>
        <w:autoSpaceDN w:val="0"/>
        <w:adjustRightInd w:val="0"/>
        <w:spacing w:line="276" w:lineRule="auto"/>
        <w:ind w:firstLine="708"/>
        <w:jc w:val="both"/>
        <w:rPr>
          <w:lang w:val="bg-BG"/>
        </w:rPr>
      </w:pPr>
      <w:r w:rsidRPr="00C04976">
        <w:rPr>
          <w:lang w:val="bg-BG"/>
        </w:rPr>
        <w:t>2. Декларираме</w:t>
      </w:r>
      <w:r w:rsidRPr="007744CA">
        <w:rPr>
          <w:lang w:val="bg-BG"/>
        </w:rPr>
        <w:t>,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832ED4" w:rsidRPr="007744CA" w:rsidRDefault="00832ED4" w:rsidP="00832ED4">
      <w:pPr>
        <w:shd w:val="clear" w:color="auto" w:fill="FFFFFF"/>
        <w:autoSpaceDE w:val="0"/>
        <w:autoSpaceDN w:val="0"/>
        <w:adjustRightInd w:val="0"/>
        <w:spacing w:line="276" w:lineRule="auto"/>
        <w:ind w:firstLine="708"/>
        <w:jc w:val="both"/>
        <w:rPr>
          <w:lang w:val="bg-BG"/>
        </w:rPr>
      </w:pPr>
      <w:r>
        <w:rPr>
          <w:lang w:val="bg-BG"/>
        </w:rPr>
        <w:t>3. Декларираме</w:t>
      </w:r>
      <w:r w:rsidR="00662D11">
        <w:rPr>
          <w:lang w:val="bg-BG"/>
        </w:rPr>
        <w:t>, че сме запознати с</w:t>
      </w:r>
      <w:r>
        <w:rPr>
          <w:lang w:val="bg-BG"/>
        </w:rPr>
        <w:t xml:space="preserve"> всички условия за изпълнение на поръчката </w:t>
      </w:r>
    </w:p>
    <w:p w:rsidR="00AC59D4" w:rsidRPr="009A721F" w:rsidRDefault="00832ED4" w:rsidP="009A721F">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w:t>
      </w:r>
      <w:r w:rsidR="009A721F">
        <w:rPr>
          <w:b/>
          <w:lang w:val="bg-BG"/>
        </w:rPr>
        <w:t>тие и Техническата спецификация.</w:t>
      </w:r>
    </w:p>
    <w:p w:rsidR="00832ED4" w:rsidRPr="00983E9D" w:rsidRDefault="00AC59D4" w:rsidP="00832ED4">
      <w:pPr>
        <w:shd w:val="clear" w:color="auto" w:fill="FFFFFF"/>
        <w:spacing w:line="276" w:lineRule="auto"/>
        <w:ind w:firstLine="709"/>
        <w:jc w:val="both"/>
        <w:rPr>
          <w:lang w:val="bg-BG"/>
        </w:rPr>
      </w:pPr>
      <w:r w:rsidRPr="00983E9D">
        <w:rPr>
          <w:lang w:val="bg-BG"/>
        </w:rPr>
        <w:t>5</w:t>
      </w:r>
      <w:r w:rsidR="00832ED4" w:rsidRPr="00983E9D">
        <w:rPr>
          <w:lang w:val="bg-BG"/>
        </w:rPr>
        <w:t>. Декларираме, че предлаганата техника е нова, неупотребявана, нерициклирана и в производствената листа на производителя към момента на подаване на офертата, Линк, чрез който може да се провери истинността на горепосоченото…………………………….</w:t>
      </w:r>
    </w:p>
    <w:p w:rsidR="00832ED4" w:rsidRPr="00604CC0" w:rsidRDefault="00AC59D4" w:rsidP="00832ED4">
      <w:pPr>
        <w:widowControl w:val="0"/>
        <w:shd w:val="clear" w:color="auto" w:fill="FFFFFF"/>
        <w:spacing w:line="276" w:lineRule="auto"/>
        <w:ind w:firstLine="709"/>
        <w:jc w:val="both"/>
        <w:rPr>
          <w:lang w:val="bg-BG"/>
        </w:rPr>
      </w:pPr>
      <w:r w:rsidRPr="0026341C">
        <w:rPr>
          <w:lang w:val="bg-BG"/>
        </w:rPr>
        <w:t>6</w:t>
      </w:r>
      <w:r w:rsidR="00832ED4" w:rsidRPr="0026341C">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7744CA" w:rsidRPr="007744CA" w:rsidRDefault="007744CA" w:rsidP="00AC59D4">
      <w:pPr>
        <w:widowControl w:val="0"/>
        <w:shd w:val="clear" w:color="auto" w:fill="FFFFFF"/>
        <w:spacing w:line="276" w:lineRule="auto"/>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AC59D4">
        <w:rPr>
          <w:b/>
          <w:lang w:val="bg-BG"/>
        </w:rPr>
        <w:t xml:space="preserve">    </w:t>
      </w:r>
      <w:r w:rsidR="00AC59D4">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.2. </w:t>
      </w:r>
      <w:r w:rsidR="007744CA" w:rsidRPr="007744CA">
        <w:t xml:space="preserve">предложение за изпълнение на поръчката в съответствие с </w:t>
      </w:r>
      <w:r w:rsidR="007744CA" w:rsidRPr="00B37B10">
        <w:t>техническ</w:t>
      </w:r>
      <w:r w:rsidR="00171FFB" w:rsidRPr="00B37B10">
        <w:rPr>
          <w:lang w:val="bg-BG"/>
        </w:rPr>
        <w:t>ата</w:t>
      </w:r>
      <w:r w:rsidR="007744CA" w:rsidRPr="00B37B10">
        <w:t xml:space="preserve"> спецификаци</w:t>
      </w:r>
      <w:r w:rsidR="00171FFB" w:rsidRPr="00B37B10">
        <w:rPr>
          <w:lang w:val="bg-BG"/>
        </w:rPr>
        <w:t>я</w:t>
      </w:r>
      <w:r w:rsidR="007744CA" w:rsidRPr="007744CA">
        <w:t xml:space="preserve"> и изискванията на възложителя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.3.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.4.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1476FD" w:rsidRDefault="001476FD" w:rsidP="007744CA">
      <w:pPr>
        <w:shd w:val="clear" w:color="auto" w:fill="FFFFFF"/>
        <w:spacing w:line="276" w:lineRule="auto"/>
        <w:ind w:right="70" w:firstLine="709"/>
        <w:jc w:val="both"/>
        <w:rPr>
          <w:b/>
          <w:lang w:val="bg-BG"/>
        </w:rPr>
      </w:pPr>
    </w:p>
    <w:p w:rsidR="001476FD" w:rsidRDefault="001476FD" w:rsidP="007744CA">
      <w:pPr>
        <w:shd w:val="clear" w:color="auto" w:fill="FFFFFF"/>
        <w:spacing w:line="276" w:lineRule="auto"/>
        <w:ind w:right="70" w:firstLine="709"/>
        <w:jc w:val="both"/>
        <w:rPr>
          <w:b/>
          <w:lang w:val="bg-BG"/>
        </w:rPr>
      </w:pPr>
    </w:p>
    <w:p w:rsidR="001476FD" w:rsidRDefault="001476FD" w:rsidP="007744CA">
      <w:pPr>
        <w:shd w:val="clear" w:color="auto" w:fill="FFFFFF"/>
        <w:spacing w:line="276" w:lineRule="auto"/>
        <w:ind w:right="70" w:firstLine="709"/>
        <w:jc w:val="both"/>
        <w:rPr>
          <w:b/>
          <w:lang w:val="bg-BG"/>
        </w:rPr>
      </w:pPr>
    </w:p>
    <w:p w:rsidR="001476FD" w:rsidRDefault="001476FD" w:rsidP="007744CA">
      <w:pPr>
        <w:shd w:val="clear" w:color="auto" w:fill="FFFFFF"/>
        <w:spacing w:line="276" w:lineRule="auto"/>
        <w:ind w:right="70" w:firstLine="709"/>
        <w:jc w:val="both"/>
        <w:rPr>
          <w:b/>
          <w:lang w:val="bg-BG"/>
        </w:rPr>
      </w:pPr>
    </w:p>
    <w:p w:rsidR="001476FD" w:rsidRDefault="001476FD"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w:t>
      </w:r>
      <w:r w:rsidR="00C54C45">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Default="009014B7"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67321B" w:rsidRDefault="0067321B"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Pr="001E580A" w:rsidRDefault="00AC59D4" w:rsidP="001E580A">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w:t>
      </w:r>
      <w:r w:rsidR="0067321B">
        <w:rPr>
          <w:b/>
          <w:lang w:val="bg-BG"/>
        </w:rPr>
        <w:t>……………………………………………………………………………………………………..</w:t>
      </w:r>
      <w:r w:rsidR="00AC59D4" w:rsidRPr="00AC59D4">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67321B" w:rsidRDefault="0067321B" w:rsidP="007744CA">
      <w:pPr>
        <w:shd w:val="clear" w:color="auto" w:fill="FFFFFF"/>
        <w:spacing w:line="276" w:lineRule="auto"/>
        <w:jc w:val="right"/>
        <w:outlineLvl w:val="0"/>
        <w:rPr>
          <w:b/>
          <w:lang w:val="bg-BG"/>
        </w:rPr>
      </w:pPr>
    </w:p>
    <w:p w:rsidR="0067321B" w:rsidRDefault="0067321B" w:rsidP="007744CA">
      <w:pPr>
        <w:shd w:val="clear" w:color="auto" w:fill="FFFFFF"/>
        <w:spacing w:line="276" w:lineRule="auto"/>
        <w:jc w:val="right"/>
        <w:outlineLvl w:val="0"/>
        <w:rPr>
          <w:b/>
          <w:lang w:val="bg-BG"/>
        </w:rPr>
      </w:pPr>
    </w:p>
    <w:p w:rsidR="0067321B" w:rsidRDefault="0067321B"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7744CA" w:rsidRPr="00023855" w:rsidRDefault="00AC59D4" w:rsidP="007744CA">
      <w:pPr>
        <w:shd w:val="clear" w:color="auto" w:fill="FFFFFF"/>
        <w:spacing w:line="276" w:lineRule="auto"/>
        <w:jc w:val="right"/>
        <w:outlineLvl w:val="0"/>
        <w:rPr>
          <w:b/>
          <w:lang w:val="bg-BG"/>
        </w:rPr>
      </w:pPr>
      <w:r>
        <w:rPr>
          <w:b/>
          <w:lang w:val="bg-BG"/>
        </w:rPr>
        <w:t>ОБРАЗЕЦ № 6</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AC59D4" w:rsidRPr="00AC59D4">
        <w:rPr>
          <w:b/>
          <w:lang w:val="bg-BG"/>
        </w:rPr>
        <w:t>“</w:t>
      </w:r>
      <w:r w:rsidR="00FC6D6F">
        <w:rPr>
          <w:b/>
          <w:lang w:val="bg-BG"/>
        </w:rPr>
        <w:t>……………………………………………………………………………………………………………………………………………………………………………………………………………….</w:t>
      </w:r>
      <w:r w:rsidR="00AC59D4" w:rsidRPr="00AC59D4">
        <w:rPr>
          <w:b/>
          <w:lang w:val="bg-BG"/>
        </w:rPr>
        <w:t>”</w:t>
      </w:r>
    </w:p>
    <w:p w:rsidR="007744CA"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07"/>
        <w:gridCol w:w="990"/>
        <w:gridCol w:w="1260"/>
        <w:gridCol w:w="1710"/>
      </w:tblGrid>
      <w:tr w:rsidR="00AC59D4" w:rsidRPr="00C309FE" w:rsidTr="00AC59D4">
        <w:trPr>
          <w:trHeight w:val="510"/>
        </w:trPr>
        <w:tc>
          <w:tcPr>
            <w:tcW w:w="543" w:type="dxa"/>
          </w:tcPr>
          <w:p w:rsidR="00AC59D4" w:rsidRPr="00B53293" w:rsidRDefault="00AC59D4" w:rsidP="00B179B7">
            <w:pPr>
              <w:suppressAutoHyphens/>
              <w:jc w:val="center"/>
              <w:rPr>
                <w:b/>
                <w:lang w:eastAsia="ar-SA"/>
              </w:rPr>
            </w:pPr>
            <w:r w:rsidRPr="00B53293">
              <w:rPr>
                <w:b/>
                <w:lang w:eastAsia="ar-SA"/>
              </w:rPr>
              <w:t>№</w:t>
            </w:r>
          </w:p>
        </w:tc>
        <w:tc>
          <w:tcPr>
            <w:tcW w:w="5307" w:type="dxa"/>
            <w:tcBorders>
              <w:right w:val="single" w:sz="4" w:space="0" w:color="auto"/>
            </w:tcBorders>
          </w:tcPr>
          <w:p w:rsidR="00AC59D4" w:rsidRPr="00B53293" w:rsidRDefault="00AC59D4" w:rsidP="00AC59D4">
            <w:pPr>
              <w:suppressAutoHyphens/>
              <w:jc w:val="center"/>
              <w:rPr>
                <w:b/>
                <w:lang w:eastAsia="ar-SA"/>
              </w:rPr>
            </w:pPr>
            <w:r w:rsidRPr="00B53293">
              <w:rPr>
                <w:b/>
                <w:lang w:val="bg-BG" w:eastAsia="ar-SA"/>
              </w:rPr>
              <w:t>Вид оборудване, марка, модел, технически характеристики</w:t>
            </w:r>
          </w:p>
        </w:tc>
        <w:tc>
          <w:tcPr>
            <w:tcW w:w="99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мярка</w:t>
            </w:r>
          </w:p>
        </w:tc>
        <w:tc>
          <w:tcPr>
            <w:tcW w:w="126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Ед.</w:t>
            </w:r>
            <w:r w:rsidR="00FC6D6F">
              <w:rPr>
                <w:b/>
                <w:lang w:val="bg-BG" w:eastAsia="ar-SA"/>
              </w:rPr>
              <w:t xml:space="preserve"> </w:t>
            </w:r>
            <w:r w:rsidRPr="00B53293">
              <w:rPr>
                <w:b/>
                <w:lang w:val="bg-BG" w:eastAsia="ar-SA"/>
              </w:rPr>
              <w:t>цена в лева без ДДС</w:t>
            </w:r>
          </w:p>
        </w:tc>
        <w:tc>
          <w:tcPr>
            <w:tcW w:w="171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Обща цена в лева без ДДС</w:t>
            </w:r>
          </w:p>
        </w:tc>
      </w:tr>
      <w:tr w:rsidR="00AC59D4" w:rsidRPr="00C309FE" w:rsidTr="00450A4D">
        <w:trPr>
          <w:trHeight w:val="681"/>
        </w:trPr>
        <w:tc>
          <w:tcPr>
            <w:tcW w:w="543" w:type="dxa"/>
          </w:tcPr>
          <w:p w:rsidR="00AC59D4" w:rsidRPr="007B695F" w:rsidRDefault="00AC59D4" w:rsidP="00B179B7">
            <w:pPr>
              <w:suppressAutoHyphens/>
              <w:jc w:val="both"/>
              <w:rPr>
                <w:highlight w:val="red"/>
                <w:lang w:eastAsia="ar-SA"/>
              </w:rPr>
            </w:pPr>
            <w:r w:rsidRPr="00B53293">
              <w:rPr>
                <w:lang w:eastAsia="ar-SA"/>
              </w:rPr>
              <w:t>1</w:t>
            </w:r>
          </w:p>
        </w:tc>
        <w:tc>
          <w:tcPr>
            <w:tcW w:w="5307" w:type="dxa"/>
            <w:tcBorders>
              <w:right w:val="single" w:sz="4" w:space="0" w:color="auto"/>
            </w:tcBorders>
          </w:tcPr>
          <w:p w:rsidR="00AC59D4" w:rsidRPr="007B695F" w:rsidRDefault="00FC6D6F" w:rsidP="009636A7">
            <w:pPr>
              <w:suppressAutoHyphens/>
              <w:rPr>
                <w:highlight w:val="red"/>
                <w:lang w:val="bg-BG" w:eastAsia="ar-SA"/>
              </w:rPr>
            </w:pPr>
            <w:r w:rsidRPr="00FC6D6F">
              <w:rPr>
                <w:lang w:val="bg-BG" w:eastAsia="ar-SA"/>
              </w:rPr>
              <w:t xml:space="preserve">Лаптоп 15.6“ </w:t>
            </w:r>
            <w:r w:rsidR="00AA0F2E">
              <w:rPr>
                <w:lang w:val="bg-BG" w:eastAsia="ar-SA"/>
              </w:rPr>
              <w:t>………………………………………………………………………………………………………………</w:t>
            </w:r>
          </w:p>
        </w:tc>
        <w:tc>
          <w:tcPr>
            <w:tcW w:w="990" w:type="dxa"/>
            <w:tcBorders>
              <w:top w:val="single" w:sz="4" w:space="0" w:color="auto"/>
              <w:left w:val="single" w:sz="4" w:space="0" w:color="auto"/>
              <w:bottom w:val="single" w:sz="4" w:space="0" w:color="auto"/>
              <w:right w:val="single" w:sz="4" w:space="0" w:color="auto"/>
            </w:tcBorders>
            <w:vAlign w:val="center"/>
          </w:tcPr>
          <w:p w:rsidR="00AC59D4" w:rsidRPr="007B695F" w:rsidRDefault="00FC6D6F" w:rsidP="00244C06">
            <w:pPr>
              <w:suppressAutoHyphens/>
              <w:jc w:val="center"/>
              <w:rPr>
                <w:highlight w:val="red"/>
                <w:lang w:val="bg-BG" w:eastAsia="ar-SA"/>
              </w:rPr>
            </w:pPr>
            <w:r>
              <w:rPr>
                <w:lang w:val="bg-BG" w:eastAsia="ar-SA"/>
              </w:rPr>
              <w:t>4</w:t>
            </w:r>
            <w:r w:rsidR="00AC59D4" w:rsidRPr="00244C06">
              <w:rPr>
                <w:lang w:val="bg-BG" w:eastAsia="ar-SA"/>
              </w:rPr>
              <w:t xml:space="preserve">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59D4" w:rsidRPr="007B695F" w:rsidRDefault="00AC59D4"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450A4D" w:rsidRDefault="00450A4D" w:rsidP="00B179B7">
            <w:pPr>
              <w:suppressAutoHyphens/>
              <w:jc w:val="center"/>
              <w:rPr>
                <w:lang w:val="bg-BG" w:eastAsia="ar-SA"/>
              </w:rPr>
            </w:pPr>
          </w:p>
          <w:p w:rsidR="00450A4D" w:rsidRPr="007B695F" w:rsidRDefault="00450A4D" w:rsidP="00B179B7">
            <w:pPr>
              <w:suppressAutoHyphens/>
              <w:jc w:val="center"/>
              <w:rPr>
                <w:highlight w:val="red"/>
                <w:lang w:val="bg-BG" w:eastAsia="ar-SA"/>
              </w:rPr>
            </w:pPr>
          </w:p>
        </w:tc>
      </w:tr>
      <w:tr w:rsidR="00B52F75" w:rsidRPr="00C309FE" w:rsidTr="00450A4D">
        <w:trPr>
          <w:trHeight w:val="681"/>
        </w:trPr>
        <w:tc>
          <w:tcPr>
            <w:tcW w:w="543" w:type="dxa"/>
          </w:tcPr>
          <w:p w:rsidR="00B52F75" w:rsidRPr="00B53293" w:rsidRDefault="00B52F75" w:rsidP="00B179B7">
            <w:pPr>
              <w:suppressAutoHyphens/>
              <w:jc w:val="both"/>
              <w:rPr>
                <w:lang w:val="bg-BG" w:eastAsia="ar-SA"/>
              </w:rPr>
            </w:pPr>
            <w:r>
              <w:rPr>
                <w:lang w:val="bg-BG" w:eastAsia="ar-SA"/>
              </w:rPr>
              <w:t>2</w:t>
            </w:r>
          </w:p>
        </w:tc>
        <w:tc>
          <w:tcPr>
            <w:tcW w:w="5307" w:type="dxa"/>
            <w:tcBorders>
              <w:right w:val="single" w:sz="4" w:space="0" w:color="auto"/>
            </w:tcBorders>
          </w:tcPr>
          <w:p w:rsidR="00B52F75" w:rsidRDefault="009636A7" w:rsidP="00244C06">
            <w:pPr>
              <w:suppressAutoHyphens/>
              <w:rPr>
                <w:lang w:val="bg-BG" w:eastAsia="bg-BG"/>
              </w:rPr>
            </w:pPr>
            <w:r>
              <w:rPr>
                <w:lang w:val="bg-BG" w:eastAsia="bg-BG"/>
              </w:rPr>
              <w:t>Лаптоп 14“</w:t>
            </w:r>
          </w:p>
          <w:p w:rsidR="009636A7" w:rsidRDefault="009636A7" w:rsidP="00244C06">
            <w:pPr>
              <w:suppressAutoHyphens/>
              <w:rPr>
                <w:lang w:val="bg-BG" w:eastAsia="bg-BG"/>
              </w:rPr>
            </w:pPr>
            <w:r>
              <w:rPr>
                <w:lang w:val="bg-BG" w:eastAsia="bg-BG"/>
              </w:rPr>
              <w:t>………………………………………………………………………………………………………………</w:t>
            </w:r>
          </w:p>
        </w:tc>
        <w:tc>
          <w:tcPr>
            <w:tcW w:w="990" w:type="dxa"/>
            <w:tcBorders>
              <w:top w:val="single" w:sz="4" w:space="0" w:color="auto"/>
              <w:left w:val="single" w:sz="4" w:space="0" w:color="auto"/>
              <w:bottom w:val="single" w:sz="4" w:space="0" w:color="auto"/>
              <w:right w:val="single" w:sz="4" w:space="0" w:color="auto"/>
            </w:tcBorders>
            <w:vAlign w:val="center"/>
          </w:tcPr>
          <w:p w:rsidR="00B52F75" w:rsidRPr="00244C06" w:rsidRDefault="009636A7" w:rsidP="00244C06">
            <w:pPr>
              <w:suppressAutoHyphens/>
              <w:jc w:val="center"/>
              <w:rPr>
                <w:lang w:val="bg-BG" w:eastAsia="ar-SA"/>
              </w:rPr>
            </w:pPr>
            <w:r w:rsidRPr="009636A7">
              <w:rPr>
                <w:lang w:val="bg-BG" w:eastAsia="ar-SA"/>
              </w:rPr>
              <w:t>2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2F75" w:rsidRPr="007B695F" w:rsidRDefault="00B52F75"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B52F75" w:rsidRPr="007B695F" w:rsidRDefault="00B52F75" w:rsidP="00B179B7">
            <w:pPr>
              <w:suppressAutoHyphens/>
              <w:jc w:val="center"/>
              <w:rPr>
                <w:highlight w:val="red"/>
                <w:lang w:val="bg-BG" w:eastAsia="ar-SA"/>
              </w:rPr>
            </w:pPr>
          </w:p>
        </w:tc>
      </w:tr>
      <w:tr w:rsidR="00B52F75" w:rsidRPr="00C309FE" w:rsidTr="00450A4D">
        <w:trPr>
          <w:trHeight w:val="681"/>
        </w:trPr>
        <w:tc>
          <w:tcPr>
            <w:tcW w:w="543" w:type="dxa"/>
          </w:tcPr>
          <w:p w:rsidR="00B52F75" w:rsidRPr="00B53293" w:rsidRDefault="00B52F75" w:rsidP="00B179B7">
            <w:pPr>
              <w:suppressAutoHyphens/>
              <w:jc w:val="both"/>
              <w:rPr>
                <w:lang w:val="bg-BG" w:eastAsia="ar-SA"/>
              </w:rPr>
            </w:pPr>
            <w:r>
              <w:rPr>
                <w:lang w:val="bg-BG" w:eastAsia="ar-SA"/>
              </w:rPr>
              <w:t>3</w:t>
            </w:r>
          </w:p>
        </w:tc>
        <w:tc>
          <w:tcPr>
            <w:tcW w:w="5307" w:type="dxa"/>
            <w:tcBorders>
              <w:right w:val="single" w:sz="4" w:space="0" w:color="auto"/>
            </w:tcBorders>
          </w:tcPr>
          <w:p w:rsidR="00B52F75" w:rsidRDefault="004B057E" w:rsidP="00244C06">
            <w:pPr>
              <w:suppressAutoHyphens/>
              <w:rPr>
                <w:lang w:val="bg-BG" w:eastAsia="bg-BG"/>
              </w:rPr>
            </w:pPr>
            <w:r>
              <w:rPr>
                <w:lang w:val="bg-BG" w:eastAsia="bg-BG"/>
              </w:rPr>
              <w:t>Мултифункционално устройство</w:t>
            </w:r>
          </w:p>
          <w:p w:rsidR="004B057E" w:rsidRDefault="004B057E" w:rsidP="00244C06">
            <w:pPr>
              <w:suppressAutoHyphens/>
              <w:rPr>
                <w:lang w:val="bg-BG" w:eastAsia="bg-BG"/>
              </w:rPr>
            </w:pPr>
            <w:r>
              <w:rPr>
                <w:lang w:val="bg-BG" w:eastAsia="bg-BG"/>
              </w:rPr>
              <w:t>………………………………………………………………………………………………………………</w:t>
            </w:r>
          </w:p>
        </w:tc>
        <w:tc>
          <w:tcPr>
            <w:tcW w:w="990" w:type="dxa"/>
            <w:tcBorders>
              <w:top w:val="single" w:sz="4" w:space="0" w:color="auto"/>
              <w:left w:val="single" w:sz="4" w:space="0" w:color="auto"/>
              <w:bottom w:val="single" w:sz="4" w:space="0" w:color="auto"/>
              <w:right w:val="single" w:sz="4" w:space="0" w:color="auto"/>
            </w:tcBorders>
            <w:vAlign w:val="center"/>
          </w:tcPr>
          <w:p w:rsidR="00B52F75" w:rsidRPr="00244C06" w:rsidRDefault="004B057E" w:rsidP="00244C06">
            <w:pPr>
              <w:suppressAutoHyphens/>
              <w:jc w:val="center"/>
              <w:rPr>
                <w:lang w:val="bg-BG" w:eastAsia="ar-SA"/>
              </w:rPr>
            </w:pPr>
            <w:r>
              <w:rPr>
                <w:lang w:val="bg-BG" w:eastAsia="ar-SA"/>
              </w:rPr>
              <w:t>1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2F75" w:rsidRPr="007B695F" w:rsidRDefault="00B52F75"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B52F75" w:rsidRPr="007B695F" w:rsidRDefault="00B52F75" w:rsidP="00B179B7">
            <w:pPr>
              <w:suppressAutoHyphens/>
              <w:jc w:val="center"/>
              <w:rPr>
                <w:highlight w:val="red"/>
                <w:lang w:val="bg-BG" w:eastAsia="ar-SA"/>
              </w:rPr>
            </w:pPr>
          </w:p>
        </w:tc>
      </w:tr>
      <w:tr w:rsidR="00B53293" w:rsidRPr="00C309FE" w:rsidTr="00450A4D">
        <w:trPr>
          <w:trHeight w:val="681"/>
        </w:trPr>
        <w:tc>
          <w:tcPr>
            <w:tcW w:w="543" w:type="dxa"/>
          </w:tcPr>
          <w:p w:rsidR="00B53293" w:rsidRPr="00B53293" w:rsidRDefault="00B52F75" w:rsidP="00B179B7">
            <w:pPr>
              <w:suppressAutoHyphens/>
              <w:jc w:val="both"/>
              <w:rPr>
                <w:lang w:val="bg-BG" w:eastAsia="ar-SA"/>
              </w:rPr>
            </w:pPr>
            <w:r>
              <w:rPr>
                <w:lang w:val="bg-BG" w:eastAsia="ar-SA"/>
              </w:rPr>
              <w:t>4</w:t>
            </w:r>
          </w:p>
        </w:tc>
        <w:tc>
          <w:tcPr>
            <w:tcW w:w="5307" w:type="dxa"/>
            <w:tcBorders>
              <w:right w:val="single" w:sz="4" w:space="0" w:color="auto"/>
            </w:tcBorders>
          </w:tcPr>
          <w:p w:rsidR="00B53293" w:rsidRPr="007B695F" w:rsidRDefault="000B4BC9" w:rsidP="00244C06">
            <w:pPr>
              <w:suppressAutoHyphens/>
              <w:rPr>
                <w:highlight w:val="red"/>
                <w:lang w:val="bg-BG" w:eastAsia="ar-SA"/>
              </w:rPr>
            </w:pPr>
            <w:r>
              <w:rPr>
                <w:lang w:val="bg-BG" w:eastAsia="bg-BG"/>
              </w:rPr>
              <w:t>Настолен компютър</w:t>
            </w:r>
            <w:r w:rsidR="00244C06">
              <w:rPr>
                <w:lang w:val="bg-BG" w:eastAsia="bg-BG"/>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B53293" w:rsidRPr="007B695F" w:rsidRDefault="000B4BC9" w:rsidP="00244C06">
            <w:pPr>
              <w:suppressAutoHyphens/>
              <w:jc w:val="center"/>
              <w:rPr>
                <w:highlight w:val="red"/>
                <w:lang w:val="bg-BG" w:eastAsia="ar-SA"/>
              </w:rPr>
            </w:pPr>
            <w:r>
              <w:rPr>
                <w:lang w:val="bg-BG" w:eastAsia="ar-SA"/>
              </w:rPr>
              <w:t>1</w:t>
            </w:r>
            <w:r w:rsidR="00244C06" w:rsidRPr="00244C06">
              <w:rPr>
                <w:lang w:val="bg-BG" w:eastAsia="ar-SA"/>
              </w:rPr>
              <w:t xml:space="preserve">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3293" w:rsidRPr="007B695F" w:rsidRDefault="00B53293"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831561" w:rsidRPr="007B695F" w:rsidRDefault="00831561" w:rsidP="00B179B7">
            <w:pPr>
              <w:suppressAutoHyphens/>
              <w:jc w:val="center"/>
              <w:rPr>
                <w:highlight w:val="red"/>
                <w:lang w:val="bg-BG" w:eastAsia="ar-SA"/>
              </w:rPr>
            </w:pPr>
          </w:p>
        </w:tc>
      </w:tr>
      <w:tr w:rsidR="00B53293" w:rsidRPr="00C309FE" w:rsidTr="00450A4D">
        <w:trPr>
          <w:trHeight w:val="681"/>
        </w:trPr>
        <w:tc>
          <w:tcPr>
            <w:tcW w:w="543" w:type="dxa"/>
          </w:tcPr>
          <w:p w:rsidR="00B53293" w:rsidRPr="00B53293" w:rsidRDefault="00B52F75" w:rsidP="00B179B7">
            <w:pPr>
              <w:suppressAutoHyphens/>
              <w:jc w:val="both"/>
              <w:rPr>
                <w:lang w:val="bg-BG" w:eastAsia="ar-SA"/>
              </w:rPr>
            </w:pPr>
            <w:r>
              <w:rPr>
                <w:lang w:val="bg-BG" w:eastAsia="ar-SA"/>
              </w:rPr>
              <w:t>5</w:t>
            </w:r>
          </w:p>
        </w:tc>
        <w:tc>
          <w:tcPr>
            <w:tcW w:w="5307" w:type="dxa"/>
            <w:tcBorders>
              <w:right w:val="single" w:sz="4" w:space="0" w:color="auto"/>
            </w:tcBorders>
          </w:tcPr>
          <w:p w:rsidR="00B53293" w:rsidRPr="007B695F" w:rsidRDefault="000B4BC9" w:rsidP="000E4204">
            <w:pPr>
              <w:suppressAutoHyphens/>
              <w:rPr>
                <w:highlight w:val="red"/>
                <w:lang w:val="bg-BG" w:eastAsia="ar-SA"/>
              </w:rPr>
            </w:pPr>
            <w:r w:rsidRPr="000B4BC9">
              <w:rPr>
                <w:lang w:val="bg-BG" w:eastAsia="bg-BG"/>
              </w:rPr>
              <w:t>Таблет</w:t>
            </w:r>
            <w:r w:rsidR="000E4204">
              <w:rPr>
                <w:lang w:val="bg-BG" w:eastAsia="bg-BG"/>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B53293" w:rsidRPr="007B695F" w:rsidRDefault="000B4BC9" w:rsidP="00244C06">
            <w:pPr>
              <w:suppressAutoHyphens/>
              <w:jc w:val="center"/>
              <w:rPr>
                <w:highlight w:val="red"/>
                <w:lang w:val="bg-BG" w:eastAsia="ar-SA"/>
              </w:rPr>
            </w:pPr>
            <w:r>
              <w:rPr>
                <w:lang w:val="bg-BG" w:eastAsia="ar-SA"/>
              </w:rPr>
              <w:t>1</w:t>
            </w:r>
            <w:r w:rsidR="000E4204" w:rsidRPr="000E4204">
              <w:rPr>
                <w:lang w:val="bg-BG" w:eastAsia="ar-SA"/>
              </w:rPr>
              <w:t xml:space="preserve">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3293" w:rsidRPr="007B695F" w:rsidRDefault="00B53293"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FA6220" w:rsidRPr="007B695F" w:rsidRDefault="00FA6220" w:rsidP="00B179B7">
            <w:pPr>
              <w:suppressAutoHyphens/>
              <w:jc w:val="center"/>
              <w:rPr>
                <w:highlight w:val="red"/>
                <w:lang w:val="bg-BG" w:eastAsia="ar-SA"/>
              </w:rPr>
            </w:pPr>
          </w:p>
        </w:tc>
      </w:tr>
      <w:tr w:rsidR="000C49B8" w:rsidRPr="00C309FE" w:rsidTr="00B12C7C">
        <w:trPr>
          <w:trHeight w:val="485"/>
        </w:trPr>
        <w:tc>
          <w:tcPr>
            <w:tcW w:w="8100" w:type="dxa"/>
            <w:gridSpan w:val="4"/>
            <w:tcBorders>
              <w:right w:val="single" w:sz="4" w:space="0" w:color="auto"/>
            </w:tcBorders>
          </w:tcPr>
          <w:p w:rsidR="00B12C7C" w:rsidRDefault="00B12C7C" w:rsidP="000C49B8">
            <w:pPr>
              <w:suppressAutoHyphens/>
              <w:rPr>
                <w:lang w:val="bg-BG" w:eastAsia="ar-SA"/>
              </w:rPr>
            </w:pPr>
            <w:r>
              <w:rPr>
                <w:lang w:val="bg-BG" w:eastAsia="ar-SA"/>
              </w:rPr>
              <w:t xml:space="preserve">                                                                          </w:t>
            </w:r>
          </w:p>
          <w:p w:rsidR="000C49B8" w:rsidRPr="00B12C7C" w:rsidRDefault="00B12C7C" w:rsidP="000C49B8">
            <w:pPr>
              <w:suppressAutoHyphens/>
              <w:rPr>
                <w:b/>
                <w:highlight w:val="red"/>
                <w:lang w:val="bg-BG" w:eastAsia="ar-SA"/>
              </w:rPr>
            </w:pPr>
            <w:r>
              <w:rPr>
                <w:lang w:val="bg-BG" w:eastAsia="ar-SA"/>
              </w:rPr>
              <w:t xml:space="preserve">                                            </w:t>
            </w:r>
            <w:r w:rsidRPr="00B12C7C">
              <w:rPr>
                <w:b/>
                <w:lang w:val="bg-BG" w:eastAsia="ar-SA"/>
              </w:rPr>
              <w:t>Сбор на общата предлагана цена в лв. без ДДС:</w:t>
            </w:r>
          </w:p>
        </w:tc>
        <w:tc>
          <w:tcPr>
            <w:tcW w:w="1710" w:type="dxa"/>
            <w:tcBorders>
              <w:right w:val="single" w:sz="4" w:space="0" w:color="auto"/>
            </w:tcBorders>
          </w:tcPr>
          <w:p w:rsidR="000B0604" w:rsidRPr="007B695F" w:rsidRDefault="000B0604" w:rsidP="000B0604">
            <w:pPr>
              <w:tabs>
                <w:tab w:val="left" w:pos="700"/>
                <w:tab w:val="center" w:pos="747"/>
              </w:tabs>
              <w:suppressAutoHyphens/>
              <w:rPr>
                <w:highlight w:val="red"/>
                <w:lang w:val="bg-BG" w:eastAsia="ar-SA"/>
              </w:rPr>
            </w:pPr>
          </w:p>
        </w:tc>
      </w:tr>
    </w:tbl>
    <w:p w:rsidR="00AC59D4" w:rsidRPr="00C309FE" w:rsidRDefault="00AC59D4" w:rsidP="00AC59D4">
      <w:pPr>
        <w:suppressAutoHyphens/>
        <w:jc w:val="both"/>
        <w:rPr>
          <w:lang w:val="bg-BG" w:eastAsia="ar-SA"/>
        </w:rPr>
      </w:pPr>
      <w:r w:rsidRPr="00C309FE">
        <w:rPr>
          <w:lang w:val="bg-BG" w:eastAsia="ar-SA"/>
        </w:rPr>
        <w:tab/>
      </w:r>
      <w:r w:rsidRPr="00C309FE">
        <w:rPr>
          <w:lang w:val="bg-BG" w:eastAsia="ar-SA"/>
        </w:rPr>
        <w:tab/>
      </w:r>
    </w:p>
    <w:p w:rsidR="00AC59D4" w:rsidRDefault="00AC59D4" w:rsidP="00AC59D4">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88649D" w:rsidRDefault="0088649D" w:rsidP="00AC59D4">
      <w:pPr>
        <w:shd w:val="clear" w:color="auto" w:fill="FFFFFF"/>
        <w:spacing w:line="276" w:lineRule="auto"/>
        <w:ind w:firstLine="720"/>
        <w:jc w:val="both"/>
        <w:rPr>
          <w:b/>
          <w:lang w:val="bg-BG"/>
        </w:rPr>
      </w:pPr>
    </w:p>
    <w:p w:rsidR="00AC59D4" w:rsidRPr="00023855" w:rsidRDefault="00AC59D4" w:rsidP="00AC59D4">
      <w:pPr>
        <w:shd w:val="clear" w:color="auto" w:fill="FFFFFF"/>
        <w:spacing w:line="276" w:lineRule="auto"/>
        <w:ind w:firstLine="720"/>
        <w:jc w:val="both"/>
        <w:rPr>
          <w:lang w:val="bg-BG"/>
        </w:rPr>
      </w:pPr>
      <w:r w:rsidRPr="007A1AC5">
        <w:rPr>
          <w:b/>
          <w:lang w:val="bg-BG"/>
        </w:rPr>
        <w:lastRenderedPageBreak/>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AC59D4" w:rsidRDefault="00AC59D4" w:rsidP="00AC59D4">
      <w:pPr>
        <w:shd w:val="clear" w:color="auto" w:fill="FFFFFF"/>
        <w:spacing w:line="276" w:lineRule="auto"/>
        <w:jc w:val="both"/>
        <w:rPr>
          <w:b/>
          <w:lang w:val="bg-BG" w:eastAsia="ar-SA"/>
        </w:rPr>
      </w:pPr>
    </w:p>
    <w:p w:rsidR="00AC59D4" w:rsidRDefault="00AC59D4" w:rsidP="00AC59D4">
      <w:pPr>
        <w:shd w:val="clear" w:color="auto" w:fill="FFFFFF"/>
        <w:spacing w:line="276" w:lineRule="auto"/>
        <w:jc w:val="both"/>
        <w:rPr>
          <w:b/>
          <w:lang w:val="bg-BG" w:eastAsia="ar-SA"/>
        </w:rPr>
      </w:pPr>
    </w:p>
    <w:p w:rsidR="00AC59D4" w:rsidRPr="00023855" w:rsidRDefault="00AC59D4" w:rsidP="00AC59D4">
      <w:pPr>
        <w:shd w:val="clear" w:color="auto" w:fill="FFFFFF"/>
        <w:spacing w:line="276" w:lineRule="auto"/>
        <w:jc w:val="both"/>
        <w:rPr>
          <w:b/>
          <w:lang w:val="bg-BG"/>
        </w:rPr>
      </w:pPr>
      <w:r w:rsidRPr="00023855">
        <w:rPr>
          <w:b/>
          <w:lang w:val="bg-BG"/>
        </w:rPr>
        <w:t>Дата: ..............................                                      ПОДПИС И ПЕЧАТ: ................................</w:t>
      </w:r>
    </w:p>
    <w:p w:rsidR="00AC59D4" w:rsidRPr="00023855" w:rsidRDefault="00AC59D4" w:rsidP="00AC59D4">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AC59D4" w:rsidRDefault="00AC59D4" w:rsidP="00AC59D4">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AC59D4" w:rsidRPr="00023855" w:rsidRDefault="00AC59D4" w:rsidP="00023855">
      <w:pPr>
        <w:shd w:val="clear" w:color="auto" w:fill="FFFFFF"/>
        <w:spacing w:after="120" w:line="276" w:lineRule="auto"/>
        <w:ind w:firstLine="708"/>
        <w:jc w:val="both"/>
        <w:rPr>
          <w:b/>
          <w:lang w:val="bg-BG" w:eastAsia="bg-BG"/>
        </w:rPr>
      </w:pPr>
    </w:p>
    <w:p w:rsidR="00FA63B4" w:rsidRDefault="00FA6452" w:rsidP="00FA6452">
      <w:pPr>
        <w:jc w:val="both"/>
        <w:rPr>
          <w:b/>
          <w:szCs w:val="20"/>
          <w:lang w:eastAsia="bg-BG"/>
        </w:rPr>
      </w:pPr>
      <w:r w:rsidRPr="00FA6452">
        <w:rPr>
          <w:b/>
          <w:szCs w:val="20"/>
          <w:lang w:val="bg-BG" w:eastAsia="bg-BG"/>
        </w:rPr>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3B4" w:rsidRDefault="00FA63B4" w:rsidP="00FA6452">
      <w:pPr>
        <w:jc w:val="both"/>
        <w:rPr>
          <w:b/>
          <w:szCs w:val="20"/>
          <w:lang w:eastAsia="bg-BG"/>
        </w:rPr>
      </w:pPr>
    </w:p>
    <w:p w:rsidR="00FA6452" w:rsidRPr="00FA6452" w:rsidRDefault="00AC59D4" w:rsidP="00FA63B4">
      <w:pPr>
        <w:ind w:left="7200" w:firstLine="720"/>
        <w:jc w:val="both"/>
        <w:rPr>
          <w:b/>
          <w:szCs w:val="20"/>
          <w:lang w:val="bg-BG" w:eastAsia="bg-BG"/>
        </w:rPr>
      </w:pPr>
      <w:r>
        <w:rPr>
          <w:b/>
          <w:szCs w:val="20"/>
          <w:lang w:val="bg-BG" w:eastAsia="bg-BG"/>
        </w:rPr>
        <w:lastRenderedPageBreak/>
        <w:t>ОБРАЗЕЦ № 7</w:t>
      </w:r>
    </w:p>
    <w:p w:rsidR="00FA6452" w:rsidRPr="00FA6452" w:rsidRDefault="00FA6452" w:rsidP="00FA6452">
      <w:pPr>
        <w:jc w:val="both"/>
        <w:rPr>
          <w:b/>
          <w:szCs w:val="20"/>
          <w:lang w:val="bg-BG" w:eastAsia="bg-BG"/>
        </w:rPr>
      </w:pPr>
    </w:p>
    <w:p w:rsidR="00833420" w:rsidRDefault="00833420" w:rsidP="00833420">
      <w:pPr>
        <w:pStyle w:val="Title"/>
        <w:rPr>
          <w:b w:val="0"/>
          <w:sz w:val="22"/>
          <w:szCs w:val="22"/>
        </w:rPr>
      </w:pPr>
      <w:r w:rsidRPr="00424479">
        <w:rPr>
          <w:i/>
          <w:sz w:val="20"/>
          <w:szCs w:val="20"/>
        </w:rPr>
        <w:t xml:space="preserve">                                                                                                                                </w:t>
      </w:r>
      <w:r>
        <w:rPr>
          <w:i/>
          <w:sz w:val="20"/>
          <w:szCs w:val="20"/>
        </w:rPr>
        <w:t xml:space="preserve">            </w:t>
      </w:r>
      <w:r w:rsidRPr="00424479">
        <w:rPr>
          <w:i/>
          <w:sz w:val="20"/>
          <w:szCs w:val="20"/>
        </w:rPr>
        <w:t xml:space="preserve">   </w:t>
      </w:r>
    </w:p>
    <w:p w:rsidR="00833420" w:rsidRDefault="00833420" w:rsidP="00833420">
      <w:pPr>
        <w:pStyle w:val="Title"/>
        <w:jc w:val="left"/>
        <w:rPr>
          <w:i/>
          <w:sz w:val="24"/>
        </w:rPr>
      </w:pPr>
      <w:r>
        <w:rPr>
          <w:i/>
          <w:sz w:val="20"/>
          <w:szCs w:val="20"/>
        </w:rPr>
        <w:t xml:space="preserve">                                                                                                                                          </w:t>
      </w:r>
      <w:r w:rsidRPr="00A108F8">
        <w:rPr>
          <w:i/>
          <w:sz w:val="24"/>
        </w:rPr>
        <w:t>Рег. № ............../2018 г.</w:t>
      </w:r>
    </w:p>
    <w:p w:rsidR="00833420" w:rsidRPr="00A108F8" w:rsidRDefault="00833420" w:rsidP="00833420">
      <w:pPr>
        <w:pStyle w:val="Title"/>
        <w:jc w:val="left"/>
        <w:rPr>
          <w:i/>
          <w:sz w:val="24"/>
        </w:rPr>
      </w:pPr>
    </w:p>
    <w:p w:rsidR="00833420" w:rsidRPr="00A108F8" w:rsidRDefault="00833420" w:rsidP="00833420">
      <w:pPr>
        <w:pStyle w:val="Title"/>
        <w:jc w:val="left"/>
        <w:rPr>
          <w:b w:val="0"/>
          <w:sz w:val="24"/>
        </w:rPr>
      </w:pPr>
      <w:r w:rsidRPr="00A108F8">
        <w:rPr>
          <w:b w:val="0"/>
          <w:sz w:val="24"/>
        </w:rPr>
        <w:t>ВЪЗЛОЖИТЕЛ: Университет за национално и световно стопанство</w:t>
      </w:r>
    </w:p>
    <w:p w:rsidR="00833420" w:rsidRPr="00A108F8" w:rsidRDefault="00833420" w:rsidP="00833420">
      <w:pPr>
        <w:pStyle w:val="Title"/>
        <w:jc w:val="left"/>
        <w:rPr>
          <w:b w:val="0"/>
          <w:sz w:val="24"/>
        </w:rPr>
      </w:pPr>
      <w:r w:rsidRPr="00A108F8">
        <w:rPr>
          <w:b w:val="0"/>
          <w:sz w:val="24"/>
        </w:rPr>
        <w:t>ИЗПЪЛНИТЕЛ: …………………………………………………………….</w:t>
      </w:r>
    </w:p>
    <w:p w:rsidR="00833420" w:rsidRPr="00A108F8" w:rsidRDefault="00833420" w:rsidP="00833420">
      <w:pPr>
        <w:pStyle w:val="Title"/>
        <w:rPr>
          <w:b w:val="0"/>
          <w:sz w:val="24"/>
        </w:rPr>
      </w:pPr>
    </w:p>
    <w:p w:rsidR="00833420" w:rsidRPr="00A108F8" w:rsidRDefault="00833420" w:rsidP="00833420">
      <w:pPr>
        <w:pStyle w:val="Title"/>
        <w:rPr>
          <w:b w:val="0"/>
          <w:sz w:val="24"/>
        </w:rPr>
      </w:pPr>
    </w:p>
    <w:p w:rsidR="00833420" w:rsidRPr="00A108F8" w:rsidRDefault="00833420" w:rsidP="00833420">
      <w:pPr>
        <w:pStyle w:val="Title"/>
        <w:rPr>
          <w:b w:val="0"/>
          <w:sz w:val="24"/>
        </w:rPr>
      </w:pPr>
      <w:r w:rsidRPr="00A108F8">
        <w:rPr>
          <w:b w:val="0"/>
          <w:sz w:val="24"/>
        </w:rPr>
        <w:t>Проект на ДОГОВОР</w:t>
      </w:r>
    </w:p>
    <w:p w:rsidR="00833420" w:rsidRPr="00A108F8" w:rsidRDefault="00833420" w:rsidP="00833420">
      <w:pPr>
        <w:pStyle w:val="Title"/>
        <w:rPr>
          <w:b w:val="0"/>
          <w:sz w:val="24"/>
        </w:rPr>
      </w:pPr>
    </w:p>
    <w:p w:rsidR="00833420" w:rsidRPr="00A108F8" w:rsidRDefault="00833420" w:rsidP="00833420">
      <w:pPr>
        <w:pStyle w:val="Title"/>
        <w:rPr>
          <w:b w:val="0"/>
          <w:sz w:val="24"/>
        </w:rPr>
      </w:pPr>
      <w:r w:rsidRPr="00A108F8">
        <w:rPr>
          <w:b w:val="0"/>
          <w:sz w:val="24"/>
        </w:rPr>
        <w:t>№ ................/2018 г.</w:t>
      </w:r>
    </w:p>
    <w:p w:rsidR="00833420" w:rsidRPr="00A108F8" w:rsidRDefault="00833420" w:rsidP="00833420">
      <w:pPr>
        <w:pStyle w:val="Title"/>
        <w:rPr>
          <w:b w:val="0"/>
          <w:sz w:val="24"/>
        </w:rPr>
      </w:pPr>
    </w:p>
    <w:p w:rsidR="00833420" w:rsidRPr="00A108F8" w:rsidRDefault="00833420" w:rsidP="00833420">
      <w:pPr>
        <w:ind w:firstLine="720"/>
        <w:jc w:val="both"/>
        <w:rPr>
          <w:b/>
          <w:lang w:val="bg-BG"/>
        </w:rPr>
      </w:pPr>
    </w:p>
    <w:p w:rsidR="00833420" w:rsidRPr="00A108F8" w:rsidRDefault="00833420" w:rsidP="00833420">
      <w:pPr>
        <w:pStyle w:val="BodyText2"/>
        <w:ind w:firstLine="720"/>
        <w:rPr>
          <w:b/>
        </w:rPr>
      </w:pPr>
      <w:r w:rsidRPr="00A108F8">
        <w:t xml:space="preserve">    Днес, ………………2018 г. между:</w:t>
      </w:r>
      <w:r w:rsidRPr="00A108F8">
        <w:rPr>
          <w:b/>
        </w:rPr>
        <w:t xml:space="preserve"> </w:t>
      </w:r>
    </w:p>
    <w:p w:rsidR="00833420" w:rsidRPr="00A108F8" w:rsidRDefault="00833420" w:rsidP="00833420">
      <w:pPr>
        <w:pStyle w:val="BodyText2"/>
        <w:ind w:firstLine="720"/>
        <w:rPr>
          <w:b/>
        </w:rPr>
      </w:pPr>
    </w:p>
    <w:p w:rsidR="00833420" w:rsidRPr="00A108F8" w:rsidRDefault="00833420" w:rsidP="00833420">
      <w:pPr>
        <w:pStyle w:val="BodyText2"/>
        <w:ind w:firstLine="720"/>
      </w:pPr>
      <w:r w:rsidRPr="00A108F8">
        <w:rPr>
          <w:b/>
        </w:rPr>
        <w:t>УНИВЕРСИТЕТ ЗА НАЦИОНАЛНО И СВЕТОВНО СТОПАНСТВО</w:t>
      </w:r>
      <w:r w:rsidRPr="00A108F8">
        <w:t>,</w:t>
      </w:r>
      <w:r w:rsidRPr="00A108F8">
        <w:rPr>
          <w:b/>
        </w:rPr>
        <w:t xml:space="preserve"> </w:t>
      </w:r>
      <w:r w:rsidRPr="00A108F8">
        <w:t xml:space="preserve">гр. </w:t>
      </w:r>
      <w:r w:rsidRPr="00A108F8">
        <w:rPr>
          <w:lang w:val="ru-RU"/>
        </w:rPr>
        <w:t>София 1700</w:t>
      </w:r>
      <w:r w:rsidRPr="00A108F8">
        <w:t xml:space="preserve">, Студентски град “Христо Ботев”, ул. „Осми декември“, ЕИК: 000670602, ИН по ДДС: </w:t>
      </w:r>
      <w:r w:rsidRPr="00A108F8">
        <w:rPr>
          <w:lang w:val="en-US"/>
        </w:rPr>
        <w:t>BG</w:t>
      </w:r>
      <w:r w:rsidRPr="00A108F8">
        <w:t xml:space="preserve">000670602, представляван от Николай Бакърджиев – Помощник - Ректор и Светослава Филчева-Иванова – Директор на Дирекция „Финанси“, наречен по-долу </w:t>
      </w:r>
      <w:r w:rsidRPr="00A108F8">
        <w:rPr>
          <w:b/>
        </w:rPr>
        <w:t xml:space="preserve">Възложител </w:t>
      </w:r>
      <w:r w:rsidRPr="00A108F8">
        <w:t xml:space="preserve">от една страна </w:t>
      </w:r>
    </w:p>
    <w:p w:rsidR="00833420" w:rsidRPr="00A108F8" w:rsidRDefault="00833420" w:rsidP="00833420">
      <w:pPr>
        <w:pStyle w:val="BodyText2"/>
        <w:ind w:firstLine="720"/>
      </w:pPr>
      <w:r w:rsidRPr="00A108F8">
        <w:t>и</w:t>
      </w:r>
    </w:p>
    <w:p w:rsidR="00833420" w:rsidRPr="00A108F8" w:rsidRDefault="00833420" w:rsidP="00833420">
      <w:pPr>
        <w:spacing w:after="120"/>
        <w:ind w:firstLine="720"/>
        <w:jc w:val="both"/>
      </w:pPr>
      <w:r w:rsidRPr="00A108F8">
        <w:rPr>
          <w:b/>
          <w:lang w:val="bg-BG"/>
        </w:rPr>
        <w:t>………………………………………………</w:t>
      </w:r>
      <w:r w:rsidRPr="00A108F8">
        <w:rPr>
          <w:lang w:val="bg-BG"/>
        </w:rPr>
        <w:t xml:space="preserve">, със седалище и адрес на управление ………………………………………….........................,  ЕИК: ………………………, ИН по ДДС: </w:t>
      </w:r>
      <w:r w:rsidRPr="00A108F8">
        <w:t>BG</w:t>
      </w:r>
      <w:r w:rsidRPr="00A108F8">
        <w:rPr>
          <w:lang w:val="bg-BG"/>
        </w:rPr>
        <w:t xml:space="preserve">………………………….., представлявано от ………………………………………………, в качеството си на ……………………………… от друга страна, наричано по–долу </w:t>
      </w:r>
      <w:r w:rsidRPr="00A108F8">
        <w:rPr>
          <w:b/>
          <w:lang w:val="bg-BG"/>
        </w:rPr>
        <w:t>Изпълнител</w:t>
      </w:r>
      <w:r w:rsidRPr="00A108F8">
        <w:rPr>
          <w:lang w:val="bg-BG"/>
        </w:rPr>
        <w:t xml:space="preserve">, </w:t>
      </w:r>
    </w:p>
    <w:p w:rsidR="00833420" w:rsidRPr="00A108F8" w:rsidRDefault="00833420" w:rsidP="00833420">
      <w:pPr>
        <w:ind w:firstLine="709"/>
        <w:jc w:val="both"/>
        <w:rPr>
          <w:b/>
          <w:lang w:val="bg-BG"/>
        </w:rPr>
      </w:pPr>
      <w:r w:rsidRPr="00A108F8">
        <w:rPr>
          <w:b/>
        </w:rPr>
        <w:t xml:space="preserve">след проведена </w:t>
      </w:r>
      <w:r w:rsidRPr="00A108F8">
        <w:rPr>
          <w:b/>
          <w:lang w:val="bg-BG"/>
        </w:rPr>
        <w:t xml:space="preserve">открита процедура </w:t>
      </w:r>
      <w:r w:rsidRPr="00A108F8">
        <w:rPr>
          <w:b/>
        </w:rPr>
        <w:t xml:space="preserve">за възлагане на обществена поръчка </w:t>
      </w:r>
      <w:r w:rsidRPr="00A108F8">
        <w:rPr>
          <w:b/>
          <w:lang w:val="bg-BG"/>
        </w:rPr>
        <w:t xml:space="preserve">по ЗОП </w:t>
      </w:r>
      <w:r w:rsidRPr="00A108F8">
        <w:rPr>
          <w:b/>
        </w:rPr>
        <w:t>с</w:t>
      </w:r>
      <w:r w:rsidRPr="00A108F8">
        <w:rPr>
          <w:b/>
          <w:lang w:val="bg-BG"/>
        </w:rPr>
        <w:t xml:space="preserve"> предмет „Доставка на офис техника /компютри, многофункционално устройство, таблет/</w:t>
      </w:r>
      <w:r w:rsidRPr="00A108F8">
        <w:rPr>
          <w:b/>
        </w:rPr>
        <w:t>”</w:t>
      </w:r>
      <w:r w:rsidRPr="00A108F8">
        <w:rPr>
          <w:b/>
          <w:lang w:val="bg-BG"/>
        </w:rPr>
        <w:t xml:space="preserve"> по проект ДН 15-8/11.12.2017 г.</w:t>
      </w:r>
      <w:r w:rsidRPr="00A108F8">
        <w:rPr>
          <w:b/>
        </w:rPr>
        <w:t xml:space="preserve">, </w:t>
      </w:r>
      <w:r w:rsidRPr="00A108F8">
        <w:rPr>
          <w:b/>
          <w:lang w:val="bg-BG"/>
        </w:rPr>
        <w:t xml:space="preserve">във връзка с Решение на РС № 4/07.02.2018 г. и Решение № …./…………...2018 г. на Възложителя за определяне на изпълнител и на основание чл. 112, ал.1 от ЗОП, </w:t>
      </w:r>
      <w:r w:rsidRPr="00A108F8">
        <w:rPr>
          <w:b/>
        </w:rPr>
        <w:t xml:space="preserve">се сключи настоящият договор за следното: </w:t>
      </w:r>
    </w:p>
    <w:p w:rsidR="00833420" w:rsidRDefault="00833420" w:rsidP="00833420">
      <w:pPr>
        <w:jc w:val="center"/>
        <w:rPr>
          <w:b/>
          <w:lang w:val="bg-BG"/>
        </w:rPr>
      </w:pPr>
    </w:p>
    <w:p w:rsidR="00833420" w:rsidRPr="00A108F8" w:rsidRDefault="00833420" w:rsidP="00833420">
      <w:pPr>
        <w:jc w:val="center"/>
        <w:rPr>
          <w:b/>
          <w:lang w:val="bg-BG"/>
        </w:rPr>
      </w:pPr>
      <w:r w:rsidRPr="00A108F8">
        <w:rPr>
          <w:b/>
          <w:lang w:val="bg-BG"/>
        </w:rPr>
        <w:t>І. ПРЕДМЕТ НА ДОГОВОРА</w:t>
      </w:r>
    </w:p>
    <w:p w:rsidR="00833420" w:rsidRPr="00A108F8" w:rsidRDefault="00833420" w:rsidP="00833420">
      <w:pPr>
        <w:jc w:val="center"/>
        <w:rPr>
          <w:b/>
          <w:lang w:val="ru-RU"/>
        </w:rPr>
      </w:pPr>
    </w:p>
    <w:p w:rsidR="00833420" w:rsidRPr="00A108F8" w:rsidRDefault="00833420" w:rsidP="00833420">
      <w:pPr>
        <w:ind w:firstLine="720"/>
        <w:jc w:val="both"/>
        <w:rPr>
          <w:lang w:val="bg-BG"/>
        </w:rPr>
      </w:pPr>
      <w:r w:rsidRPr="00A108F8">
        <w:rPr>
          <w:b/>
          <w:lang w:val="bg-BG"/>
        </w:rPr>
        <w:t>Чл. 1.</w:t>
      </w:r>
      <w:r w:rsidRPr="00A108F8">
        <w:rPr>
          <w:lang w:val="bg-BG"/>
        </w:rPr>
        <w:t xml:space="preserve"> Възложителят възлага, а Изпълнителят приема да извърши доставка на </w:t>
      </w:r>
      <w:r w:rsidRPr="00A108F8">
        <w:rPr>
          <w:b/>
          <w:lang w:val="bg-BG"/>
        </w:rPr>
        <w:t>6 /шест/ броя</w:t>
      </w:r>
      <w:r w:rsidRPr="00A108F8">
        <w:rPr>
          <w:lang w:val="bg-BG"/>
        </w:rPr>
        <w:t xml:space="preserve">  </w:t>
      </w:r>
      <w:r w:rsidRPr="00A108F8">
        <w:rPr>
          <w:b/>
          <w:lang w:val="bg-BG"/>
        </w:rPr>
        <w:t>преносими компютри</w:t>
      </w:r>
      <w:r w:rsidRPr="00A108F8">
        <w:rPr>
          <w:lang w:val="bg-BG"/>
        </w:rPr>
        <w:t xml:space="preserve">, от които 4 бр. лаптопи 15.6“ и 2 бр. лаптопи 14“, </w:t>
      </w:r>
      <w:r w:rsidRPr="00A108F8">
        <w:rPr>
          <w:b/>
          <w:lang w:val="bg-BG"/>
        </w:rPr>
        <w:t>1 /един/ брой</w:t>
      </w:r>
      <w:r w:rsidRPr="00A108F8">
        <w:rPr>
          <w:lang w:val="bg-BG"/>
        </w:rPr>
        <w:t xml:space="preserve"> </w:t>
      </w:r>
      <w:r w:rsidRPr="00A108F8">
        <w:rPr>
          <w:b/>
          <w:lang w:val="bg-BG"/>
        </w:rPr>
        <w:t>настолен компютър</w:t>
      </w:r>
      <w:r w:rsidRPr="00A108F8">
        <w:rPr>
          <w:lang w:val="bg-BG"/>
        </w:rPr>
        <w:t xml:space="preserve">, </w:t>
      </w:r>
      <w:r w:rsidRPr="00A108F8">
        <w:rPr>
          <w:b/>
          <w:lang w:val="bg-BG"/>
        </w:rPr>
        <w:t>1 /един</w:t>
      </w:r>
      <w:r w:rsidRPr="00A108F8">
        <w:rPr>
          <w:lang w:val="bg-BG"/>
        </w:rPr>
        <w:t xml:space="preserve">/ </w:t>
      </w:r>
      <w:r w:rsidRPr="00A108F8">
        <w:rPr>
          <w:b/>
          <w:lang w:val="bg-BG"/>
        </w:rPr>
        <w:t>брой многофункционално устройство</w:t>
      </w:r>
      <w:r w:rsidRPr="00A108F8">
        <w:rPr>
          <w:lang w:val="bg-BG"/>
        </w:rPr>
        <w:t xml:space="preserve"> и </w:t>
      </w:r>
      <w:r w:rsidRPr="00A108F8">
        <w:rPr>
          <w:b/>
          <w:lang w:val="bg-BG"/>
        </w:rPr>
        <w:t>1 /един/ брой таблет</w:t>
      </w:r>
      <w:r w:rsidRPr="00A108F8">
        <w:rPr>
          <w:lang w:val="bg-BG"/>
        </w:rPr>
        <w:t>, при условията на настоящия договор и в съответствие с Техническа спецификация на Възложителя - Приложения № 1, Техническото предложение на Изпълнителя - Приложение № 2  на Изпълнителя и  Ценово предложение на Изпълнителя – Приложение № 3, неразделна част от настоящия договор.</w:t>
      </w:r>
    </w:p>
    <w:p w:rsidR="00833420" w:rsidRPr="00A108F8" w:rsidRDefault="00833420" w:rsidP="00833420">
      <w:pPr>
        <w:ind w:firstLine="720"/>
        <w:jc w:val="both"/>
        <w:rPr>
          <w:lang w:val="bg-BG"/>
        </w:rPr>
      </w:pPr>
    </w:p>
    <w:p w:rsidR="00833420" w:rsidRPr="00A108F8" w:rsidRDefault="00833420" w:rsidP="00833420">
      <w:pPr>
        <w:jc w:val="center"/>
        <w:rPr>
          <w:b/>
          <w:lang w:val="bg-BG"/>
        </w:rPr>
      </w:pPr>
      <w:r w:rsidRPr="00A108F8">
        <w:rPr>
          <w:b/>
        </w:rPr>
        <w:t>II</w:t>
      </w:r>
      <w:r w:rsidRPr="00A108F8">
        <w:rPr>
          <w:b/>
          <w:lang w:val="ru-RU"/>
        </w:rPr>
        <w:t xml:space="preserve">. </w:t>
      </w:r>
      <w:r w:rsidRPr="00A108F8">
        <w:rPr>
          <w:b/>
          <w:lang w:val="bg-BG"/>
        </w:rPr>
        <w:t>ЦЕНИ И НАЧИН НА ПЛАЩАНЕ</w:t>
      </w:r>
    </w:p>
    <w:p w:rsidR="00833420" w:rsidRPr="00A108F8" w:rsidRDefault="00833420" w:rsidP="00833420">
      <w:pPr>
        <w:jc w:val="center"/>
        <w:rPr>
          <w:lang w:val="bg-BG"/>
        </w:rPr>
      </w:pPr>
    </w:p>
    <w:p w:rsidR="00833420" w:rsidRPr="00A108F8" w:rsidRDefault="00833420" w:rsidP="00833420">
      <w:pPr>
        <w:ind w:firstLine="720"/>
        <w:jc w:val="both"/>
        <w:rPr>
          <w:lang w:val="bg-BG"/>
        </w:rPr>
      </w:pPr>
      <w:r w:rsidRPr="00A108F8">
        <w:rPr>
          <w:b/>
          <w:lang w:val="bg-BG"/>
        </w:rPr>
        <w:lastRenderedPageBreak/>
        <w:t xml:space="preserve">Чл. </w:t>
      </w:r>
      <w:r w:rsidRPr="00A108F8">
        <w:rPr>
          <w:b/>
          <w:lang w:val="ru-RU"/>
        </w:rPr>
        <w:t>2.</w:t>
      </w:r>
      <w:r w:rsidRPr="00A108F8">
        <w:rPr>
          <w:lang w:val="bg-BG"/>
        </w:rPr>
        <w:t xml:space="preserve"> Цената на договора е</w:t>
      </w:r>
      <w:r w:rsidRPr="00A108F8">
        <w:rPr>
          <w:b/>
          <w:lang w:val="bg-BG"/>
        </w:rPr>
        <w:t xml:space="preserve"> …</w:t>
      </w:r>
      <w:r>
        <w:rPr>
          <w:b/>
          <w:lang w:val="bg-BG"/>
        </w:rPr>
        <w:t>..</w:t>
      </w:r>
      <w:r w:rsidRPr="00A108F8">
        <w:rPr>
          <w:b/>
          <w:lang w:val="bg-BG"/>
        </w:rPr>
        <w:t>… лв. /……………………лева/ без ДДС и ………</w:t>
      </w:r>
      <w:r>
        <w:rPr>
          <w:b/>
          <w:lang w:val="bg-BG"/>
        </w:rPr>
        <w:t xml:space="preserve"> </w:t>
      </w:r>
      <w:r w:rsidRPr="00A108F8">
        <w:rPr>
          <w:b/>
          <w:lang w:val="bg-BG"/>
        </w:rPr>
        <w:t xml:space="preserve">лв. </w:t>
      </w:r>
      <w:r>
        <w:rPr>
          <w:b/>
          <w:lang w:val="bg-BG"/>
        </w:rPr>
        <w:t xml:space="preserve">/…………….лева/ </w:t>
      </w:r>
      <w:r w:rsidRPr="00A108F8">
        <w:rPr>
          <w:b/>
          <w:lang w:val="bg-BG"/>
        </w:rPr>
        <w:t>с включен ДДС</w:t>
      </w:r>
      <w:r w:rsidRPr="00A108F8">
        <w:rPr>
          <w:lang w:val="bg-BG"/>
        </w:rPr>
        <w:t>. Единичните цени на техниката</w:t>
      </w:r>
      <w:r>
        <w:rPr>
          <w:lang w:val="bg-BG"/>
        </w:rPr>
        <w:t>,</w:t>
      </w:r>
      <w:r w:rsidRPr="00A108F8">
        <w:rPr>
          <w:lang w:val="bg-BG"/>
        </w:rPr>
        <w:t xml:space="preserve"> предмет на договора са посочени в </w:t>
      </w:r>
      <w:r>
        <w:rPr>
          <w:lang w:val="bg-BG"/>
        </w:rPr>
        <w:t>Ц</w:t>
      </w:r>
      <w:r w:rsidRPr="00A108F8">
        <w:rPr>
          <w:lang w:val="bg-BG"/>
        </w:rPr>
        <w:t>еновото предложение на Изпълнителя /Приложение №</w:t>
      </w:r>
      <w:r>
        <w:rPr>
          <w:lang w:val="bg-BG"/>
        </w:rPr>
        <w:t>3</w:t>
      </w:r>
      <w:r w:rsidRPr="00A108F8">
        <w:rPr>
          <w:lang w:val="bg-BG"/>
        </w:rPr>
        <w:t>/, неразделна част от този договор и не подлежат на изменение за срока на договора.</w:t>
      </w:r>
    </w:p>
    <w:p w:rsidR="00833420" w:rsidRDefault="00833420" w:rsidP="00833420">
      <w:pPr>
        <w:ind w:firstLine="720"/>
        <w:jc w:val="both"/>
        <w:rPr>
          <w:lang w:val="bg-BG"/>
        </w:rPr>
      </w:pPr>
      <w:r w:rsidRPr="00A108F8">
        <w:rPr>
          <w:b/>
          <w:lang w:val="bg-BG"/>
        </w:rPr>
        <w:t>Чл.3.</w:t>
      </w:r>
      <w:r w:rsidRPr="00A108F8">
        <w:rPr>
          <w:lang w:val="bg-BG"/>
        </w:rPr>
        <w:t xml:space="preserve"> Възложителят заплаща доставената техника в срок до 30 /тридесет/ дни, след представяне на </w:t>
      </w:r>
      <w:r>
        <w:rPr>
          <w:lang w:val="bg-BG"/>
        </w:rPr>
        <w:t xml:space="preserve">подписан от страните </w:t>
      </w:r>
      <w:r w:rsidRPr="00A108F8">
        <w:rPr>
          <w:lang w:val="bg-BG"/>
        </w:rPr>
        <w:t xml:space="preserve">приемо - предавателен протокол и фактура </w:t>
      </w:r>
      <w:r>
        <w:rPr>
          <w:lang w:val="bg-BG"/>
        </w:rPr>
        <w:t>–</w:t>
      </w:r>
      <w:r w:rsidRPr="00A108F8">
        <w:rPr>
          <w:lang w:val="bg-BG"/>
        </w:rPr>
        <w:t xml:space="preserve"> оригинал</w:t>
      </w:r>
      <w:r>
        <w:rPr>
          <w:lang w:val="bg-BG"/>
        </w:rPr>
        <w:t>,</w:t>
      </w:r>
      <w:r w:rsidRPr="00A108F8">
        <w:rPr>
          <w:lang w:val="bg-BG"/>
        </w:rPr>
        <w:t xml:space="preserve"> по банковата сметка на Изпълнителя:</w:t>
      </w:r>
    </w:p>
    <w:p w:rsidR="00833420" w:rsidRPr="00733C5A" w:rsidRDefault="00833420" w:rsidP="00833420">
      <w:pPr>
        <w:ind w:firstLine="720"/>
        <w:jc w:val="both"/>
        <w:rPr>
          <w:b/>
          <w:lang w:val="bg-BG"/>
        </w:rPr>
      </w:pPr>
      <w:r w:rsidRPr="00733C5A">
        <w:rPr>
          <w:b/>
          <w:lang w:val="bg-BG"/>
        </w:rPr>
        <w:t xml:space="preserve"> </w:t>
      </w:r>
      <w:r w:rsidRPr="00733C5A">
        <w:rPr>
          <w:b/>
        </w:rPr>
        <w:t>IBAN</w:t>
      </w:r>
      <w:r w:rsidRPr="00733C5A">
        <w:rPr>
          <w:b/>
          <w:lang w:val="bg-BG"/>
        </w:rPr>
        <w:t>:</w:t>
      </w:r>
      <w:r w:rsidRPr="00733C5A">
        <w:rPr>
          <w:b/>
        </w:rPr>
        <w:t>…………………</w:t>
      </w:r>
      <w:r w:rsidRPr="00733C5A">
        <w:rPr>
          <w:b/>
          <w:lang w:val="bg-BG"/>
        </w:rPr>
        <w:t xml:space="preserve"> </w:t>
      </w:r>
    </w:p>
    <w:p w:rsidR="00833420" w:rsidRPr="00733C5A" w:rsidRDefault="00833420" w:rsidP="00833420">
      <w:pPr>
        <w:ind w:firstLine="720"/>
        <w:jc w:val="both"/>
        <w:rPr>
          <w:b/>
          <w:lang w:val="bg-BG"/>
        </w:rPr>
      </w:pPr>
      <w:r w:rsidRPr="00733C5A">
        <w:rPr>
          <w:b/>
          <w:lang w:val="bg-BG"/>
        </w:rPr>
        <w:t xml:space="preserve"> </w:t>
      </w:r>
      <w:r w:rsidRPr="00733C5A">
        <w:rPr>
          <w:b/>
        </w:rPr>
        <w:t>BIC……………</w:t>
      </w:r>
      <w:r w:rsidRPr="00733C5A">
        <w:rPr>
          <w:b/>
          <w:lang w:val="bg-BG"/>
        </w:rPr>
        <w:t xml:space="preserve"> </w:t>
      </w:r>
    </w:p>
    <w:p w:rsidR="00833420" w:rsidRPr="00733C5A" w:rsidRDefault="00833420" w:rsidP="00833420">
      <w:pPr>
        <w:ind w:firstLine="720"/>
        <w:jc w:val="both"/>
        <w:rPr>
          <w:b/>
          <w:lang w:val="bg-BG"/>
        </w:rPr>
      </w:pPr>
      <w:r w:rsidRPr="00733C5A">
        <w:rPr>
          <w:b/>
          <w:lang w:val="bg-BG"/>
        </w:rPr>
        <w:t xml:space="preserve"> Банка: …………………</w:t>
      </w:r>
    </w:p>
    <w:p w:rsidR="00833420" w:rsidRPr="00A108F8" w:rsidRDefault="00833420" w:rsidP="00833420">
      <w:pPr>
        <w:jc w:val="center"/>
        <w:rPr>
          <w:lang w:val="bg-BG"/>
        </w:rPr>
      </w:pPr>
    </w:p>
    <w:p w:rsidR="00833420" w:rsidRPr="00A108F8" w:rsidRDefault="00833420" w:rsidP="00833420">
      <w:pPr>
        <w:jc w:val="center"/>
        <w:rPr>
          <w:b/>
          <w:lang w:val="bg-BG"/>
        </w:rPr>
      </w:pPr>
      <w:r w:rsidRPr="00A108F8">
        <w:rPr>
          <w:b/>
          <w:lang w:val="bg-BG"/>
        </w:rPr>
        <w:t>ІІ</w:t>
      </w:r>
      <w:r w:rsidRPr="00A108F8">
        <w:rPr>
          <w:b/>
        </w:rPr>
        <w:t>I</w:t>
      </w:r>
      <w:r w:rsidRPr="00A108F8">
        <w:rPr>
          <w:b/>
          <w:lang w:val="bg-BG"/>
        </w:rPr>
        <w:t>. СРОК И МЯСТО НА ИЗПЪЛНЕНИЕ НА ДОГОВОРА</w:t>
      </w:r>
    </w:p>
    <w:p w:rsidR="00833420" w:rsidRPr="00A108F8" w:rsidRDefault="00833420" w:rsidP="00833420">
      <w:pPr>
        <w:jc w:val="center"/>
        <w:rPr>
          <w:lang w:val="bg-BG"/>
        </w:rPr>
      </w:pPr>
    </w:p>
    <w:p w:rsidR="00833420" w:rsidRPr="00A108F8" w:rsidRDefault="00833420" w:rsidP="00833420">
      <w:pPr>
        <w:ind w:firstLine="720"/>
        <w:jc w:val="both"/>
        <w:rPr>
          <w:color w:val="000000"/>
          <w:lang w:val="bg-BG"/>
        </w:rPr>
      </w:pPr>
      <w:r w:rsidRPr="00A108F8">
        <w:rPr>
          <w:b/>
          <w:color w:val="000000"/>
          <w:lang w:val="bg-BG"/>
        </w:rPr>
        <w:t>Чл. 4.</w:t>
      </w:r>
      <w:r w:rsidRPr="00A108F8">
        <w:rPr>
          <w:color w:val="000000"/>
          <w:lang w:val="bg-BG"/>
        </w:rPr>
        <w:t xml:space="preserve"> Настоящият договор влиза в сила от датата на подписването му.</w:t>
      </w:r>
    </w:p>
    <w:p w:rsidR="00833420" w:rsidRPr="00A108F8" w:rsidRDefault="00833420" w:rsidP="00833420">
      <w:pPr>
        <w:ind w:firstLine="720"/>
        <w:jc w:val="both"/>
        <w:rPr>
          <w:color w:val="000000"/>
          <w:lang w:val="bg-BG"/>
        </w:rPr>
      </w:pPr>
      <w:r w:rsidRPr="00A108F8">
        <w:rPr>
          <w:b/>
          <w:color w:val="000000"/>
          <w:lang w:val="bg-BG"/>
        </w:rPr>
        <w:t>Чл. 5.</w:t>
      </w:r>
      <w:r w:rsidRPr="00A108F8">
        <w:rPr>
          <w:color w:val="000000"/>
          <w:lang w:val="bg-BG"/>
        </w:rPr>
        <w:t xml:space="preserve"> Срок</w:t>
      </w:r>
      <w:r>
        <w:rPr>
          <w:color w:val="000000"/>
          <w:lang w:val="bg-BG"/>
        </w:rPr>
        <w:t>ът</w:t>
      </w:r>
      <w:r w:rsidRPr="00A108F8">
        <w:rPr>
          <w:color w:val="000000"/>
          <w:lang w:val="bg-BG"/>
        </w:rPr>
        <w:t xml:space="preserve"> на изпълнение на доставката е до </w:t>
      </w:r>
      <w:r>
        <w:rPr>
          <w:color w:val="000000"/>
          <w:lang w:val="bg-BG"/>
        </w:rPr>
        <w:t>30 /тридесет/ дни</w:t>
      </w:r>
      <w:r w:rsidRPr="00A108F8">
        <w:rPr>
          <w:color w:val="000000"/>
          <w:lang w:val="bg-BG"/>
        </w:rPr>
        <w:t xml:space="preserve"> от </w:t>
      </w:r>
      <w:r>
        <w:rPr>
          <w:color w:val="000000"/>
          <w:lang w:val="bg-BG"/>
        </w:rPr>
        <w:t>получаване на възлагателно писмо, изпратено от Възложителя до Изпълнителя</w:t>
      </w:r>
      <w:r w:rsidRPr="00A108F8">
        <w:rPr>
          <w:color w:val="000000"/>
          <w:lang w:val="bg-BG"/>
        </w:rPr>
        <w:t>.</w:t>
      </w:r>
    </w:p>
    <w:p w:rsidR="00833420" w:rsidRPr="00A108F8" w:rsidRDefault="00833420" w:rsidP="00833420">
      <w:pPr>
        <w:ind w:firstLine="720"/>
        <w:jc w:val="both"/>
        <w:rPr>
          <w:lang w:val="bg-BG"/>
        </w:rPr>
      </w:pPr>
      <w:r w:rsidRPr="00A108F8">
        <w:rPr>
          <w:b/>
          <w:color w:val="000000"/>
          <w:lang w:val="bg-BG"/>
        </w:rPr>
        <w:t>Чл. 6.</w:t>
      </w:r>
      <w:r w:rsidRPr="00A108F8">
        <w:rPr>
          <w:color w:val="000000"/>
          <w:lang w:val="bg-BG"/>
        </w:rPr>
        <w:t xml:space="preserve"> Срокът на гаранционното обслужване  за описаната в чл. 1 от договора техника е </w:t>
      </w:r>
      <w:r>
        <w:rPr>
          <w:color w:val="000000"/>
          <w:lang w:val="bg-BG"/>
        </w:rPr>
        <w:t>3 /три/ години</w:t>
      </w:r>
      <w:r w:rsidRPr="00A108F8">
        <w:rPr>
          <w:lang w:val="bg-BG"/>
        </w:rPr>
        <w:t>, считано от датата, която се посочва в протокола за приемане и предаване, подписан от упълномощени от Възложителя и Изпълнителя лица.</w:t>
      </w:r>
    </w:p>
    <w:p w:rsidR="00833420" w:rsidRPr="00A108F8" w:rsidRDefault="00833420" w:rsidP="00833420">
      <w:pPr>
        <w:ind w:firstLine="720"/>
        <w:jc w:val="both"/>
        <w:rPr>
          <w:lang w:val="bg-BG"/>
        </w:rPr>
      </w:pPr>
      <w:r w:rsidRPr="00A108F8">
        <w:rPr>
          <w:b/>
          <w:lang w:val="bg-BG"/>
        </w:rPr>
        <w:t>Чл. 7.</w:t>
      </w:r>
      <w:r w:rsidRPr="00A108F8">
        <w:rPr>
          <w:lang w:val="bg-BG"/>
        </w:rPr>
        <w:t xml:space="preserve"> Местоизпълнение на договора: сградата на УНСС</w:t>
      </w:r>
      <w:r w:rsidRPr="00A108F8">
        <w:rPr>
          <w:b/>
          <w:lang w:val="bg-BG"/>
        </w:rPr>
        <w:t>,</w:t>
      </w:r>
      <w:r w:rsidRPr="00A108F8">
        <w:rPr>
          <w:lang w:val="bg-BG"/>
        </w:rPr>
        <w:t xml:space="preserve">  гр. София, Студентски град "Христо Ботев", ул."</w:t>
      </w:r>
      <w:r>
        <w:rPr>
          <w:lang w:val="bg-BG"/>
        </w:rPr>
        <w:t xml:space="preserve">8-ми </w:t>
      </w:r>
      <w:r w:rsidRPr="00A108F8">
        <w:rPr>
          <w:lang w:val="bg-BG"/>
        </w:rPr>
        <w:t>декември".</w:t>
      </w:r>
    </w:p>
    <w:p w:rsidR="00833420" w:rsidRPr="00A108F8" w:rsidRDefault="00833420" w:rsidP="00833420">
      <w:pPr>
        <w:ind w:firstLine="720"/>
        <w:jc w:val="both"/>
        <w:rPr>
          <w:lang w:val="bg-BG"/>
        </w:rPr>
      </w:pPr>
    </w:p>
    <w:p w:rsidR="00833420" w:rsidRPr="00A108F8" w:rsidRDefault="00833420" w:rsidP="00833420">
      <w:pPr>
        <w:ind w:firstLine="720"/>
        <w:jc w:val="center"/>
        <w:rPr>
          <w:b/>
          <w:lang w:val="bg-BG"/>
        </w:rPr>
      </w:pPr>
      <w:r w:rsidRPr="00A108F8">
        <w:rPr>
          <w:b/>
        </w:rPr>
        <w:t>IV</w:t>
      </w:r>
      <w:r w:rsidRPr="00A108F8">
        <w:rPr>
          <w:b/>
          <w:lang w:val="ru-RU"/>
        </w:rPr>
        <w:t xml:space="preserve">. </w:t>
      </w:r>
      <w:r w:rsidRPr="00A108F8">
        <w:rPr>
          <w:b/>
          <w:lang w:val="bg-BG"/>
        </w:rPr>
        <w:t>ПРАВА И ЗАДЪЛЖЕНИЯ НА ВЪЗЛОЖИТЕЛЯ</w:t>
      </w:r>
    </w:p>
    <w:p w:rsidR="00833420" w:rsidRPr="00A108F8" w:rsidRDefault="00833420" w:rsidP="00833420">
      <w:pPr>
        <w:ind w:firstLine="720"/>
        <w:jc w:val="center"/>
        <w:rPr>
          <w:lang w:val="bg-BG"/>
        </w:rPr>
      </w:pPr>
    </w:p>
    <w:p w:rsidR="00833420" w:rsidRPr="00A108F8" w:rsidRDefault="00833420" w:rsidP="00833420">
      <w:pPr>
        <w:ind w:firstLine="720"/>
        <w:jc w:val="both"/>
        <w:rPr>
          <w:b/>
          <w:lang w:val="bg-BG"/>
        </w:rPr>
      </w:pPr>
      <w:r w:rsidRPr="00A108F8">
        <w:rPr>
          <w:b/>
          <w:lang w:val="bg-BG"/>
        </w:rPr>
        <w:t>Чл. 8. (1)</w:t>
      </w:r>
      <w:r w:rsidRPr="00A108F8">
        <w:rPr>
          <w:lang w:val="bg-BG"/>
        </w:rPr>
        <w:t xml:space="preserve"> Възложителят е длъжен да заплати на Изпълнителя договорената цена в уговорените срокове и съобразно условията на настоящия договор.</w:t>
      </w:r>
    </w:p>
    <w:p w:rsidR="00833420" w:rsidRPr="00A108F8" w:rsidRDefault="00833420" w:rsidP="00833420">
      <w:pPr>
        <w:ind w:firstLine="720"/>
        <w:jc w:val="both"/>
        <w:rPr>
          <w:lang w:val="bg-BG"/>
        </w:rPr>
      </w:pPr>
      <w:r w:rsidRPr="00A108F8">
        <w:rPr>
          <w:b/>
          <w:lang w:val="bg-BG"/>
        </w:rPr>
        <w:t>(2)</w:t>
      </w:r>
      <w:r w:rsidRPr="00A108F8">
        <w:rPr>
          <w:lang w:val="bg-BG"/>
        </w:rPr>
        <w:t xml:space="preserve"> В рамките на гаранционния срок</w:t>
      </w:r>
      <w:r>
        <w:rPr>
          <w:lang w:val="bg-BG"/>
        </w:rPr>
        <w:t>,</w:t>
      </w:r>
      <w:r w:rsidRPr="00A108F8">
        <w:rPr>
          <w:lang w:val="bg-BG"/>
        </w:rPr>
        <w:t xml:space="preserve"> Възложителят се задължава:</w:t>
      </w:r>
    </w:p>
    <w:p w:rsidR="00833420" w:rsidRPr="00A108F8" w:rsidRDefault="00833420" w:rsidP="00833420">
      <w:pPr>
        <w:numPr>
          <w:ilvl w:val="0"/>
          <w:numId w:val="37"/>
        </w:numPr>
        <w:jc w:val="both"/>
        <w:rPr>
          <w:lang w:val="bg-BG"/>
        </w:rPr>
      </w:pPr>
      <w:r w:rsidRPr="00A108F8">
        <w:rPr>
          <w:lang w:val="bg-BG"/>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33420" w:rsidRPr="00A108F8" w:rsidRDefault="00833420" w:rsidP="00833420">
      <w:pPr>
        <w:numPr>
          <w:ilvl w:val="0"/>
          <w:numId w:val="37"/>
        </w:numPr>
        <w:jc w:val="both"/>
        <w:rPr>
          <w:lang w:val="bg-BG"/>
        </w:rPr>
      </w:pPr>
      <w:r w:rsidRPr="00A108F8">
        <w:rPr>
          <w:lang w:val="bg-BG"/>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33420" w:rsidRPr="00A108F8" w:rsidRDefault="00833420" w:rsidP="00833420">
      <w:pPr>
        <w:numPr>
          <w:ilvl w:val="0"/>
          <w:numId w:val="37"/>
        </w:numPr>
        <w:jc w:val="both"/>
        <w:rPr>
          <w:lang w:val="bg-BG"/>
        </w:rPr>
      </w:pPr>
      <w:r w:rsidRPr="00A108F8">
        <w:rPr>
          <w:lang w:val="bg-BG"/>
        </w:rPr>
        <w:t>при наличие на повреда в доставената техника да осигури достъп на специалистите на Изпълнителя.</w:t>
      </w:r>
    </w:p>
    <w:p w:rsidR="00833420" w:rsidRPr="00A108F8" w:rsidRDefault="00833420" w:rsidP="00833420">
      <w:pPr>
        <w:ind w:firstLine="720"/>
        <w:jc w:val="both"/>
        <w:rPr>
          <w:lang w:val="bg-BG"/>
        </w:rPr>
      </w:pPr>
      <w:r w:rsidRPr="00A108F8">
        <w:rPr>
          <w:b/>
          <w:lang w:val="bg-BG"/>
        </w:rPr>
        <w:t>Чл. 9.</w:t>
      </w:r>
      <w:r w:rsidRPr="00A108F8">
        <w:rPr>
          <w:lang w:val="bg-BG"/>
        </w:rPr>
        <w:t xml:space="preserve"> Възложителят има право:</w:t>
      </w:r>
    </w:p>
    <w:p w:rsidR="00833420" w:rsidRPr="00A108F8" w:rsidRDefault="00833420" w:rsidP="00833420">
      <w:pPr>
        <w:numPr>
          <w:ilvl w:val="0"/>
          <w:numId w:val="41"/>
        </w:numPr>
        <w:jc w:val="both"/>
        <w:rPr>
          <w:lang w:val="bg-BG"/>
        </w:rPr>
      </w:pPr>
      <w:r w:rsidRPr="00A108F8">
        <w:rPr>
          <w:lang w:val="bg-BG"/>
        </w:rPr>
        <w:t>да получи правото на собственост върху техниката</w:t>
      </w:r>
      <w:r>
        <w:rPr>
          <w:lang w:val="bg-BG"/>
        </w:rPr>
        <w:t>,</w:t>
      </w:r>
      <w:r w:rsidRPr="00A108F8">
        <w:rPr>
          <w:lang w:val="bg-BG"/>
        </w:rPr>
        <w:t xml:space="preserve"> предмет на настоящия договор, след подписването на приемателно - предавателен протокол</w:t>
      </w:r>
      <w:r>
        <w:rPr>
          <w:lang w:val="bg-BG"/>
        </w:rPr>
        <w:t xml:space="preserve"> и </w:t>
      </w:r>
      <w:r w:rsidRPr="00A108F8">
        <w:rPr>
          <w:lang w:val="bg-BG"/>
        </w:rPr>
        <w:t>заплащане на договорената цена</w:t>
      </w:r>
      <w:r>
        <w:rPr>
          <w:lang w:val="bg-BG"/>
        </w:rPr>
        <w:t>;</w:t>
      </w:r>
      <w:r w:rsidRPr="00A108F8">
        <w:rPr>
          <w:lang w:val="bg-BG"/>
        </w:rPr>
        <w:t xml:space="preserve"> </w:t>
      </w:r>
    </w:p>
    <w:p w:rsidR="00833420" w:rsidRPr="00A108F8" w:rsidRDefault="00833420" w:rsidP="00833420">
      <w:pPr>
        <w:numPr>
          <w:ilvl w:val="0"/>
          <w:numId w:val="41"/>
        </w:numPr>
        <w:jc w:val="both"/>
        <w:rPr>
          <w:lang w:val="bg-BG"/>
        </w:rPr>
      </w:pPr>
      <w:r w:rsidRPr="00A108F8">
        <w:rPr>
          <w:lang w:val="bg-BG"/>
        </w:rPr>
        <w:t xml:space="preserve">да уведоми Изпълнителя в срок до 30 дни след </w:t>
      </w:r>
      <w:r w:rsidRPr="00A108F8">
        <w:rPr>
          <w:lang w:val="ru-RU"/>
        </w:rPr>
        <w:t>доставката</w:t>
      </w:r>
      <w:r w:rsidRPr="00A108F8">
        <w:rPr>
          <w:lang w:val="bg-BG"/>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33420" w:rsidRPr="00A108F8" w:rsidRDefault="00833420" w:rsidP="00833420">
      <w:pPr>
        <w:numPr>
          <w:ilvl w:val="0"/>
          <w:numId w:val="41"/>
        </w:numPr>
        <w:jc w:val="both"/>
        <w:rPr>
          <w:lang w:val="bg-BG"/>
        </w:rPr>
      </w:pPr>
      <w:r w:rsidRPr="00A108F8">
        <w:rPr>
          <w:lang w:val="bg-BG"/>
        </w:rPr>
        <w:t xml:space="preserve">да </w:t>
      </w:r>
      <w:r>
        <w:rPr>
          <w:lang w:val="bg-BG"/>
        </w:rPr>
        <w:t xml:space="preserve">подаде </w:t>
      </w:r>
      <w:r w:rsidRPr="00A108F8">
        <w:rPr>
          <w:lang w:val="bg-BG"/>
        </w:rPr>
        <w:t>реклам</w:t>
      </w:r>
      <w:r>
        <w:rPr>
          <w:lang w:val="bg-BG"/>
        </w:rPr>
        <w:t>ация на</w:t>
      </w:r>
      <w:r w:rsidRPr="00A108F8">
        <w:rPr>
          <w:lang w:val="bg-BG"/>
        </w:rPr>
        <w:t xml:space="preserve"> техниката пред Изпълнителя в срок от 10 </w:t>
      </w:r>
      <w:r>
        <w:rPr>
          <w:lang w:val="bg-BG"/>
        </w:rPr>
        <w:t xml:space="preserve">/десет/ </w:t>
      </w:r>
      <w:r w:rsidRPr="00A108F8">
        <w:rPr>
          <w:lang w:val="bg-BG"/>
        </w:rPr>
        <w:t>дни от установяването на дефекти</w:t>
      </w:r>
      <w:r>
        <w:rPr>
          <w:lang w:val="bg-BG"/>
        </w:rPr>
        <w:t>,</w:t>
      </w:r>
      <w:r w:rsidRPr="00A108F8">
        <w:rPr>
          <w:lang w:val="bg-BG"/>
        </w:rPr>
        <w:t xml:space="preserve"> правещи я негодна за ползване;</w:t>
      </w:r>
    </w:p>
    <w:p w:rsidR="00833420" w:rsidRPr="00A108F8" w:rsidRDefault="00833420" w:rsidP="00833420">
      <w:pPr>
        <w:jc w:val="center"/>
        <w:rPr>
          <w:b/>
          <w:lang w:val="bg-BG"/>
        </w:rPr>
      </w:pPr>
    </w:p>
    <w:p w:rsidR="00833420" w:rsidRPr="00A108F8" w:rsidRDefault="00833420" w:rsidP="00833420">
      <w:pPr>
        <w:jc w:val="center"/>
        <w:rPr>
          <w:b/>
          <w:lang w:val="bg-BG"/>
        </w:rPr>
      </w:pPr>
      <w:r w:rsidRPr="00A108F8">
        <w:rPr>
          <w:b/>
          <w:lang w:val="bg-BG"/>
        </w:rPr>
        <w:t>V. ПРАВА И ЗАДЪЛЖЕНИЯ НА ИЗПЪЛНИТЕЛЯ</w:t>
      </w:r>
    </w:p>
    <w:p w:rsidR="00833420" w:rsidRPr="00A108F8" w:rsidRDefault="00833420" w:rsidP="00833420">
      <w:pPr>
        <w:jc w:val="center"/>
        <w:rPr>
          <w:lang w:val="bg-BG"/>
        </w:rPr>
      </w:pPr>
    </w:p>
    <w:p w:rsidR="00833420" w:rsidRPr="00A108F8" w:rsidRDefault="00833420" w:rsidP="00833420">
      <w:pPr>
        <w:ind w:firstLine="720"/>
        <w:jc w:val="both"/>
        <w:rPr>
          <w:lang w:val="bg-BG"/>
        </w:rPr>
      </w:pPr>
      <w:r w:rsidRPr="00A108F8">
        <w:rPr>
          <w:b/>
          <w:lang w:val="bg-BG"/>
        </w:rPr>
        <w:t>Чл. 10.</w:t>
      </w:r>
      <w:r w:rsidRPr="00A108F8">
        <w:rPr>
          <w:lang w:val="bg-BG"/>
        </w:rPr>
        <w:t xml:space="preserve"> Изпълнителят се задължава:</w:t>
      </w:r>
    </w:p>
    <w:p w:rsidR="00833420" w:rsidRPr="00A108F8" w:rsidRDefault="00833420" w:rsidP="00833420">
      <w:pPr>
        <w:numPr>
          <w:ilvl w:val="0"/>
          <w:numId w:val="38"/>
        </w:numPr>
        <w:jc w:val="both"/>
        <w:rPr>
          <w:lang w:val="bg-BG"/>
        </w:rPr>
      </w:pPr>
      <w:r w:rsidRPr="00A108F8">
        <w:rPr>
          <w:lang w:val="bg-BG"/>
        </w:rPr>
        <w:t>да достави техниката</w:t>
      </w:r>
      <w:r>
        <w:rPr>
          <w:lang w:val="bg-BG"/>
        </w:rPr>
        <w:t>,</w:t>
      </w:r>
      <w:r w:rsidRPr="00A108F8">
        <w:rPr>
          <w:lang w:val="bg-BG"/>
        </w:rPr>
        <w:t xml:space="preserve"> предмет на този договор в параметрите и с технически данни</w:t>
      </w:r>
      <w:r>
        <w:rPr>
          <w:lang w:val="bg-BG"/>
        </w:rPr>
        <w:t>,</w:t>
      </w:r>
      <w:r w:rsidRPr="00A108F8">
        <w:rPr>
          <w:lang w:val="bg-BG"/>
        </w:rPr>
        <w:t xml:space="preserve"> описани в </w:t>
      </w:r>
      <w:r>
        <w:rPr>
          <w:lang w:val="bg-BG"/>
        </w:rPr>
        <w:t>Т</w:t>
      </w:r>
      <w:r w:rsidRPr="00A108F8">
        <w:rPr>
          <w:lang w:val="bg-BG"/>
        </w:rPr>
        <w:t>ехническ</w:t>
      </w:r>
      <w:r>
        <w:rPr>
          <w:lang w:val="bg-BG"/>
        </w:rPr>
        <w:t>ата спецификация</w:t>
      </w:r>
      <w:r w:rsidRPr="00A108F8">
        <w:rPr>
          <w:lang w:val="bg-BG"/>
        </w:rPr>
        <w:t xml:space="preserve"> на </w:t>
      </w:r>
      <w:r>
        <w:rPr>
          <w:lang w:val="bg-BG"/>
        </w:rPr>
        <w:t>Възложителя;</w:t>
      </w:r>
      <w:r w:rsidRPr="00A108F8">
        <w:rPr>
          <w:lang w:val="bg-BG"/>
        </w:rPr>
        <w:t xml:space="preserve"> </w:t>
      </w:r>
    </w:p>
    <w:p w:rsidR="00833420" w:rsidRPr="00A108F8" w:rsidRDefault="00833420" w:rsidP="00833420">
      <w:pPr>
        <w:numPr>
          <w:ilvl w:val="0"/>
          <w:numId w:val="38"/>
        </w:numPr>
        <w:jc w:val="both"/>
        <w:rPr>
          <w:lang w:val="bg-BG"/>
        </w:rPr>
      </w:pPr>
      <w:r w:rsidRPr="00A108F8">
        <w:rPr>
          <w:lang w:val="bg-BG"/>
        </w:rPr>
        <w:lastRenderedPageBreak/>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33420" w:rsidRPr="00A108F8" w:rsidRDefault="00833420" w:rsidP="00833420">
      <w:pPr>
        <w:numPr>
          <w:ilvl w:val="0"/>
          <w:numId w:val="38"/>
        </w:numPr>
        <w:jc w:val="both"/>
        <w:rPr>
          <w:lang w:val="bg-BG"/>
        </w:rPr>
      </w:pPr>
      <w:r w:rsidRPr="00A108F8">
        <w:rPr>
          <w:lang w:val="bg-BG"/>
        </w:rPr>
        <w:t>да осигури за своя сметка доставката на техниката в склада на Възложителя, в уговорения срок;</w:t>
      </w:r>
    </w:p>
    <w:p w:rsidR="00833420" w:rsidRPr="00A108F8" w:rsidRDefault="00833420" w:rsidP="00833420">
      <w:pPr>
        <w:numPr>
          <w:ilvl w:val="0"/>
          <w:numId w:val="38"/>
        </w:numPr>
        <w:jc w:val="both"/>
        <w:rPr>
          <w:lang w:val="bg-BG"/>
        </w:rPr>
      </w:pPr>
      <w:r w:rsidRPr="00A108F8">
        <w:rPr>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833420" w:rsidRPr="00A108F8" w:rsidRDefault="00833420" w:rsidP="00833420">
      <w:pPr>
        <w:ind w:firstLine="720"/>
        <w:jc w:val="both"/>
        <w:rPr>
          <w:lang w:val="bg-BG"/>
        </w:rPr>
      </w:pPr>
      <w:r w:rsidRPr="00A108F8">
        <w:rPr>
          <w:b/>
          <w:lang w:val="bg-BG"/>
        </w:rPr>
        <w:t>Чл. 11. (1)</w:t>
      </w:r>
      <w:r w:rsidRPr="00A108F8">
        <w:rPr>
          <w:lang w:val="bg-BG"/>
        </w:rPr>
        <w:t xml:space="preserve"> Изпълнителят гарантира, че доставената техника съответства на изискванията на Възложителя и техническото предложение на Изпълнителя.</w:t>
      </w:r>
    </w:p>
    <w:p w:rsidR="00833420" w:rsidRPr="00A108F8" w:rsidRDefault="00833420" w:rsidP="00833420">
      <w:pPr>
        <w:ind w:firstLine="709"/>
        <w:jc w:val="both"/>
        <w:rPr>
          <w:lang w:val="bg-BG"/>
        </w:rPr>
      </w:pPr>
      <w:r w:rsidRPr="00A108F8">
        <w:rPr>
          <w:b/>
          <w:lang w:val="bg-BG"/>
        </w:rPr>
        <w:t>(2)</w:t>
      </w:r>
      <w:r w:rsidRPr="00A108F8">
        <w:rPr>
          <w:lang w:val="bg-BG"/>
        </w:rPr>
        <w:t xml:space="preserve"> В случай, че доставената техника или част от нея не съответства на техническото предложение</w:t>
      </w:r>
      <w:r>
        <w:rPr>
          <w:lang w:val="bg-BG"/>
        </w:rPr>
        <w:t>,</w:t>
      </w:r>
      <w:r w:rsidRPr="00A108F8">
        <w:rPr>
          <w:lang w:val="bg-BG"/>
        </w:rPr>
        <w:t xml:space="preserve"> в срок 10 </w:t>
      </w:r>
      <w:r>
        <w:rPr>
          <w:lang w:val="bg-BG"/>
        </w:rPr>
        <w:t>/десет/</w:t>
      </w:r>
      <w:r w:rsidRPr="00A108F8">
        <w:rPr>
          <w:lang w:val="bg-BG"/>
        </w:rPr>
        <w:t>дни от получаване на уведомлението по чл. 9, т. 2, Изпълнителят е длъжен да замени техниката с такава</w:t>
      </w:r>
      <w:r>
        <w:rPr>
          <w:lang w:val="bg-BG"/>
        </w:rPr>
        <w:t>,</w:t>
      </w:r>
      <w:r w:rsidRPr="00A108F8">
        <w:rPr>
          <w:lang w:val="bg-BG"/>
        </w:rPr>
        <w:t xml:space="preserve"> отговаряща на уговорените изисквания.</w:t>
      </w:r>
    </w:p>
    <w:p w:rsidR="00833420" w:rsidRPr="00A108F8" w:rsidRDefault="00833420" w:rsidP="00833420">
      <w:pPr>
        <w:ind w:firstLine="720"/>
        <w:jc w:val="both"/>
        <w:rPr>
          <w:lang w:val="bg-BG"/>
        </w:rPr>
      </w:pPr>
      <w:r w:rsidRPr="00A108F8">
        <w:rPr>
          <w:b/>
          <w:lang w:val="bg-BG"/>
        </w:rPr>
        <w:t>Чл. 12.</w:t>
      </w:r>
      <w:r w:rsidRPr="00A108F8">
        <w:rPr>
          <w:lang w:val="bg-BG"/>
        </w:rPr>
        <w:t xml:space="preserve"> Изпълнителят има право при точно изпълнение на задълженията си по този договор да получи уговорената цена в установения срок. </w:t>
      </w:r>
    </w:p>
    <w:p w:rsidR="00833420" w:rsidRPr="00A108F8" w:rsidRDefault="00833420" w:rsidP="00833420">
      <w:pPr>
        <w:widowControl w:val="0"/>
        <w:autoSpaceDE w:val="0"/>
        <w:autoSpaceDN w:val="0"/>
        <w:adjustRightInd w:val="0"/>
        <w:ind w:firstLine="709"/>
        <w:jc w:val="both"/>
        <w:rPr>
          <w:color w:val="000000"/>
          <w:lang w:eastAsia="bg-BG"/>
        </w:rPr>
      </w:pPr>
      <w:r w:rsidRPr="00A108F8">
        <w:rPr>
          <w:b/>
          <w:lang w:val="bg-BG"/>
        </w:rPr>
        <w:t>Чл. 1</w:t>
      </w:r>
      <w:r w:rsidRPr="00A108F8">
        <w:rPr>
          <w:b/>
          <w:lang w:val="ru-RU"/>
        </w:rPr>
        <w:t xml:space="preserve">3. </w:t>
      </w:r>
      <w:r w:rsidRPr="00A108F8">
        <w:rPr>
          <w:b/>
          <w:lang w:val="bg-BG"/>
        </w:rPr>
        <w:t>(1)</w:t>
      </w:r>
      <w:r w:rsidRPr="00A108F8">
        <w:rPr>
          <w:lang w:val="bg-BG"/>
        </w:rPr>
        <w:t xml:space="preserve"> </w:t>
      </w:r>
      <w:r w:rsidRPr="00A108F8">
        <w:rPr>
          <w:color w:val="FF0000"/>
          <w:lang w:eastAsia="bg-BG"/>
        </w:rPr>
        <w:t xml:space="preserve"> </w:t>
      </w:r>
      <w:r w:rsidRPr="00A108F8">
        <w:rPr>
          <w:color w:val="000000"/>
          <w:lang w:eastAsia="bg-BG"/>
        </w:rPr>
        <w:t>И</w:t>
      </w:r>
      <w:r w:rsidRPr="00A108F8">
        <w:rPr>
          <w:color w:val="000000"/>
          <w:lang w:val="bg-BG" w:eastAsia="bg-BG"/>
        </w:rPr>
        <w:t>зпълнителят</w:t>
      </w:r>
      <w:r w:rsidRPr="00A108F8">
        <w:rPr>
          <w:color w:val="000000"/>
          <w:lang w:eastAsia="bg-BG"/>
        </w:rPr>
        <w:t xml:space="preserve">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833420" w:rsidRPr="00A108F8" w:rsidRDefault="00833420" w:rsidP="00833420">
      <w:pPr>
        <w:ind w:firstLine="709"/>
        <w:jc w:val="both"/>
        <w:rPr>
          <w:color w:val="000000"/>
          <w:lang w:eastAsia="bg-BG"/>
        </w:rPr>
      </w:pPr>
      <w:r w:rsidRPr="00A108F8">
        <w:rPr>
          <w:b/>
          <w:color w:val="000000"/>
          <w:lang w:val="bg-BG"/>
        </w:rPr>
        <w:t>(2)</w:t>
      </w:r>
      <w:r w:rsidRPr="00A108F8">
        <w:rPr>
          <w:color w:val="000000"/>
          <w:lang w:val="bg-BG"/>
        </w:rPr>
        <w:t xml:space="preserve"> </w:t>
      </w:r>
      <w:r w:rsidRPr="00A108F8">
        <w:rPr>
          <w:color w:val="000000"/>
          <w:lang w:eastAsia="bg-BG"/>
        </w:rPr>
        <w:t xml:space="preserve"> И</w:t>
      </w:r>
      <w:r w:rsidRPr="00A108F8">
        <w:rPr>
          <w:color w:val="000000"/>
          <w:lang w:val="bg-BG" w:eastAsia="bg-BG"/>
        </w:rPr>
        <w:t>зпълнителят</w:t>
      </w:r>
      <w:r w:rsidRPr="00A108F8">
        <w:rPr>
          <w:color w:val="000000"/>
          <w:lan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w:t>
      </w:r>
      <w:r w:rsidRPr="00A108F8">
        <w:rPr>
          <w:color w:val="000000"/>
          <w:lang w:val="bg-BG" w:eastAsia="bg-BG"/>
        </w:rPr>
        <w:t>ъзложителя</w:t>
      </w:r>
      <w:r w:rsidRPr="00A108F8">
        <w:rPr>
          <w:color w:val="000000"/>
          <w:lang w:eastAsia="bg-BG"/>
        </w:rPr>
        <w:t>, заедно с доказателства за изпълнение на условията по критериите за подбор или съответно на условията по ал.3, чл.</w:t>
      </w:r>
      <w:r w:rsidRPr="00A108F8">
        <w:rPr>
          <w:color w:val="000000"/>
          <w:lang w:val="bg-BG" w:eastAsia="bg-BG"/>
        </w:rPr>
        <w:t>14</w:t>
      </w:r>
      <w:r w:rsidRPr="00A108F8">
        <w:rPr>
          <w:color w:val="000000"/>
          <w:lang w:eastAsia="bg-BG"/>
        </w:rPr>
        <w:t xml:space="preserve"> от този договор. </w:t>
      </w:r>
    </w:p>
    <w:p w:rsidR="00833420" w:rsidRPr="00A108F8" w:rsidRDefault="00833420" w:rsidP="00833420">
      <w:pPr>
        <w:pStyle w:val="m"/>
        <w:ind w:firstLine="709"/>
      </w:pPr>
      <w:r w:rsidRPr="00A108F8">
        <w:rPr>
          <w:b/>
        </w:rPr>
        <w:t>Чл. 14. (1)</w:t>
      </w:r>
      <w:r w:rsidRPr="00A108F8">
        <w:t xml:space="preserve"> Независимо от ползването на подизпълнители, отговорността за изпълнение на договора е на Изпълнителя. </w:t>
      </w:r>
    </w:p>
    <w:p w:rsidR="00833420" w:rsidRPr="00A108F8" w:rsidRDefault="00833420" w:rsidP="00833420">
      <w:pPr>
        <w:ind w:firstLine="709"/>
        <w:jc w:val="both"/>
        <w:rPr>
          <w:color w:val="000000"/>
          <w:lang w:eastAsia="bg-BG"/>
        </w:rPr>
      </w:pPr>
      <w:r w:rsidRPr="00A108F8">
        <w:rPr>
          <w:b/>
          <w:lang w:val="bg-BG"/>
        </w:rPr>
        <w:t>(2)</w:t>
      </w:r>
      <w:r w:rsidRPr="00A108F8">
        <w:rPr>
          <w:lang w:val="bg-BG"/>
        </w:rPr>
        <w:t xml:space="preserve"> </w:t>
      </w:r>
      <w:r w:rsidRPr="00A108F8">
        <w:rPr>
          <w:color w:val="000000"/>
        </w:rPr>
        <w:t>След сключване на договора и най-късно преди започване на изпълнението му, И</w:t>
      </w:r>
      <w:r w:rsidRPr="00A108F8">
        <w:rPr>
          <w:color w:val="000000"/>
          <w:lang w:val="bg-BG"/>
        </w:rPr>
        <w:t>зпълнителят</w:t>
      </w:r>
      <w:r w:rsidRPr="00A108F8">
        <w:rPr>
          <w:color w:val="000000"/>
        </w:rPr>
        <w:t xml:space="preserve"> уведомява В</w:t>
      </w:r>
      <w:r w:rsidRPr="00A108F8">
        <w:rPr>
          <w:color w:val="000000"/>
          <w:lang w:val="bg-BG"/>
        </w:rPr>
        <w:t>ъзложителя</w:t>
      </w:r>
      <w:r w:rsidRPr="00A108F8">
        <w:rPr>
          <w:color w:val="000000"/>
        </w:rPr>
        <w:t xml:space="preserve"> за името, данните за контакт и представителите на подизпълнителите, посочени в офертата. И</w:t>
      </w:r>
      <w:r w:rsidRPr="00A108F8">
        <w:rPr>
          <w:color w:val="000000"/>
          <w:lang w:val="bg-BG"/>
        </w:rPr>
        <w:t>зпълнителят</w:t>
      </w:r>
      <w:r w:rsidRPr="00A108F8">
        <w:rPr>
          <w:color w:val="000000"/>
        </w:rPr>
        <w:t xml:space="preserve"> уведомява В</w:t>
      </w:r>
      <w:r w:rsidRPr="00A108F8">
        <w:rPr>
          <w:color w:val="000000"/>
          <w:lang w:val="bg-BG"/>
        </w:rPr>
        <w:t>ъзложителя</w:t>
      </w:r>
      <w:r w:rsidRPr="00A108F8">
        <w:rPr>
          <w:color w:val="000000"/>
        </w:rPr>
        <w:t xml:space="preserve"> и за всякакви промени в предоставената информация в хода на изпълнението на договора.</w:t>
      </w:r>
    </w:p>
    <w:p w:rsidR="00833420" w:rsidRPr="00A108F8" w:rsidRDefault="00833420" w:rsidP="00833420">
      <w:pPr>
        <w:ind w:firstLine="709"/>
        <w:jc w:val="both"/>
        <w:rPr>
          <w:color w:val="000000"/>
          <w:lang w:eastAsia="bg-BG"/>
        </w:rPr>
      </w:pPr>
      <w:r w:rsidRPr="00A108F8">
        <w:rPr>
          <w:b/>
          <w:lang w:val="bg-BG"/>
        </w:rPr>
        <w:t>(3)</w:t>
      </w:r>
      <w:r w:rsidRPr="00A108F8">
        <w:rPr>
          <w:lang w:val="bg-BG"/>
        </w:rPr>
        <w:t xml:space="preserve"> </w:t>
      </w:r>
      <w:r w:rsidRPr="00A108F8">
        <w:rPr>
          <w:color w:val="000000"/>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833420" w:rsidRPr="00A108F8" w:rsidRDefault="00833420" w:rsidP="00833420">
      <w:pPr>
        <w:ind w:firstLine="851"/>
        <w:jc w:val="both"/>
        <w:rPr>
          <w:color w:val="000000"/>
          <w:lang w:eastAsia="bg-BG"/>
        </w:rPr>
      </w:pPr>
      <w:r w:rsidRPr="00A108F8">
        <w:rPr>
          <w:color w:val="000000"/>
          <w:lang w:eastAsia="bg-BG"/>
        </w:rPr>
        <w:t>1. за новия подизпълнител не са налице основанията за отстраняване в процедурата;</w:t>
      </w:r>
    </w:p>
    <w:p w:rsidR="00833420" w:rsidRPr="00A108F8" w:rsidRDefault="00833420" w:rsidP="00833420">
      <w:pPr>
        <w:ind w:firstLine="851"/>
        <w:jc w:val="both"/>
        <w:rPr>
          <w:color w:val="000000"/>
          <w:lang w:eastAsia="bg-BG"/>
        </w:rPr>
      </w:pPr>
      <w:r w:rsidRPr="00A108F8">
        <w:rPr>
          <w:color w:val="000000"/>
          <w:lang w:eastAsia="bg-BG"/>
        </w:rPr>
        <w:t>2.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833420" w:rsidRPr="00A108F8" w:rsidRDefault="00833420" w:rsidP="00833420">
      <w:pPr>
        <w:ind w:firstLine="709"/>
        <w:jc w:val="both"/>
        <w:rPr>
          <w:color w:val="000000"/>
          <w:lang w:val="bg-BG" w:eastAsia="bg-BG"/>
        </w:rPr>
      </w:pPr>
      <w:r w:rsidRPr="00A108F8">
        <w:rPr>
          <w:b/>
        </w:rPr>
        <w:t>(</w:t>
      </w:r>
      <w:r w:rsidRPr="00A108F8">
        <w:rPr>
          <w:b/>
          <w:lang w:val="bg-BG"/>
        </w:rPr>
        <w:t>4</w:t>
      </w:r>
      <w:r w:rsidRPr="00A108F8">
        <w:rPr>
          <w:b/>
        </w:rPr>
        <w:t>)</w:t>
      </w:r>
      <w:r w:rsidRPr="00A108F8">
        <w:t xml:space="preserve"> </w:t>
      </w:r>
      <w:r w:rsidRPr="00A108F8">
        <w:rPr>
          <w:color w:val="000000"/>
          <w:lang w:eastAsia="bg-BG"/>
        </w:rPr>
        <w:t>При замяна или включване на подизпълнител</w:t>
      </w:r>
      <w:r>
        <w:rPr>
          <w:color w:val="000000"/>
          <w:lang w:val="bg-BG" w:eastAsia="bg-BG"/>
        </w:rPr>
        <w:t>,</w:t>
      </w:r>
      <w:r w:rsidRPr="00A108F8">
        <w:rPr>
          <w:color w:val="000000"/>
          <w:lang w:eastAsia="bg-BG"/>
        </w:rPr>
        <w:t xml:space="preserve"> И</w:t>
      </w:r>
      <w:r w:rsidRPr="00A108F8">
        <w:rPr>
          <w:color w:val="000000"/>
          <w:lang w:val="bg-BG" w:eastAsia="bg-BG"/>
        </w:rPr>
        <w:t>зпълнителят</w:t>
      </w:r>
      <w:r w:rsidRPr="00A108F8">
        <w:rPr>
          <w:color w:val="000000"/>
          <w:lang w:eastAsia="bg-BG"/>
        </w:rPr>
        <w:t xml:space="preserve"> представя на В</w:t>
      </w:r>
      <w:r w:rsidRPr="00A108F8">
        <w:rPr>
          <w:color w:val="000000"/>
          <w:lang w:val="bg-BG" w:eastAsia="bg-BG"/>
        </w:rPr>
        <w:t>ъзложителя</w:t>
      </w:r>
      <w:r w:rsidRPr="00A108F8">
        <w:rPr>
          <w:color w:val="000000"/>
          <w:lang w:eastAsia="bg-BG"/>
        </w:rPr>
        <w:t xml:space="preserve"> всички документи, които доказват изпълнението на условията по ал.3. </w:t>
      </w:r>
    </w:p>
    <w:p w:rsidR="00833420" w:rsidRPr="00A108F8" w:rsidRDefault="00833420" w:rsidP="00833420">
      <w:pPr>
        <w:ind w:firstLine="709"/>
        <w:jc w:val="both"/>
        <w:rPr>
          <w:color w:val="000000"/>
          <w:lang w:eastAsia="bg-BG"/>
        </w:rPr>
      </w:pPr>
      <w:r w:rsidRPr="00A108F8">
        <w:rPr>
          <w:b/>
        </w:rPr>
        <w:t>(</w:t>
      </w:r>
      <w:r w:rsidRPr="00A108F8">
        <w:rPr>
          <w:b/>
          <w:lang w:val="bg-BG"/>
        </w:rPr>
        <w:t>5</w:t>
      </w:r>
      <w:r w:rsidRPr="00A108F8">
        <w:rPr>
          <w:b/>
        </w:rPr>
        <w:t>)</w:t>
      </w:r>
      <w:r w:rsidRPr="00A108F8">
        <w:t xml:space="preserve"> </w:t>
      </w:r>
      <w:r w:rsidRPr="00A108F8">
        <w:rPr>
          <w:color w:val="000000"/>
          <w:lang w:eastAsia="bg-BG"/>
        </w:rPr>
        <w:t>Приемането на работи от В</w:t>
      </w:r>
      <w:r w:rsidRPr="00A108F8">
        <w:rPr>
          <w:color w:val="000000"/>
          <w:lang w:val="bg-BG" w:eastAsia="bg-BG"/>
        </w:rPr>
        <w:t>ъзложителя</w:t>
      </w:r>
      <w:r w:rsidRPr="00A108F8">
        <w:rPr>
          <w:color w:val="000000"/>
          <w:lang w:eastAsia="bg-BG"/>
        </w:rPr>
        <w:t>, за които е сключен договор за подизпълнение</w:t>
      </w:r>
      <w:r>
        <w:rPr>
          <w:color w:val="000000"/>
          <w:lang w:val="bg-BG" w:eastAsia="bg-BG"/>
        </w:rPr>
        <w:t>,</w:t>
      </w:r>
      <w:r w:rsidRPr="00A108F8">
        <w:rPr>
          <w:color w:val="000000"/>
          <w:lang w:eastAsia="bg-BG"/>
        </w:rPr>
        <w:t xml:space="preserve"> се извършва в присъствието на И</w:t>
      </w:r>
      <w:r w:rsidRPr="00A108F8">
        <w:rPr>
          <w:color w:val="000000"/>
          <w:lang w:val="bg-BG" w:eastAsia="bg-BG"/>
        </w:rPr>
        <w:t>зпълнителя</w:t>
      </w:r>
      <w:r w:rsidRPr="00A108F8">
        <w:rPr>
          <w:color w:val="000000"/>
          <w:lang w:eastAsia="bg-BG"/>
        </w:rPr>
        <w:t xml:space="preserve"> и подизпълнителя.</w:t>
      </w:r>
      <w:r w:rsidRPr="00A108F8">
        <w:rPr>
          <w:vanish/>
          <w:color w:val="000000"/>
          <w:lang w:eastAsia="bg-BG"/>
        </w:rPr>
        <w:t>    </w:t>
      </w:r>
    </w:p>
    <w:p w:rsidR="00833420" w:rsidRPr="00A108F8" w:rsidRDefault="00833420" w:rsidP="00833420">
      <w:pPr>
        <w:overflowPunct w:val="0"/>
        <w:autoSpaceDE w:val="0"/>
        <w:autoSpaceDN w:val="0"/>
        <w:adjustRightInd w:val="0"/>
        <w:ind w:firstLine="709"/>
        <w:jc w:val="both"/>
        <w:rPr>
          <w:rFonts w:eastAsia="SimSun"/>
          <w:color w:val="FF0000"/>
          <w:lang w:val="bg-BG" w:eastAsia="bg-BG"/>
        </w:rPr>
      </w:pPr>
    </w:p>
    <w:p w:rsidR="00833420" w:rsidRPr="00A108F8" w:rsidRDefault="00833420" w:rsidP="00833420">
      <w:pPr>
        <w:jc w:val="center"/>
        <w:rPr>
          <w:b/>
          <w:lang w:val="bg-BG"/>
        </w:rPr>
      </w:pPr>
      <w:r w:rsidRPr="00A108F8">
        <w:rPr>
          <w:b/>
          <w:lang w:val="bg-BG"/>
        </w:rPr>
        <w:t>VІ. ПРИЕМАНЕ</w:t>
      </w:r>
    </w:p>
    <w:p w:rsidR="00833420" w:rsidRPr="00A108F8" w:rsidRDefault="00833420" w:rsidP="00833420">
      <w:pPr>
        <w:jc w:val="center"/>
        <w:rPr>
          <w:lang w:val="bg-BG"/>
        </w:rPr>
      </w:pPr>
    </w:p>
    <w:p w:rsidR="00833420" w:rsidRPr="00A108F8" w:rsidRDefault="00833420" w:rsidP="00833420">
      <w:pPr>
        <w:ind w:firstLine="720"/>
        <w:jc w:val="both"/>
        <w:rPr>
          <w:lang w:val="bg-BG"/>
        </w:rPr>
      </w:pPr>
      <w:r w:rsidRPr="00A108F8">
        <w:rPr>
          <w:b/>
          <w:lang w:val="bg-BG"/>
        </w:rPr>
        <w:t>Чл. 15.</w:t>
      </w:r>
      <w:r w:rsidRPr="00A108F8">
        <w:rPr>
          <w:lang w:val="bg-BG"/>
        </w:rPr>
        <w:t xml:space="preserve"> Доставената техника </w:t>
      </w:r>
      <w:r>
        <w:rPr>
          <w:lang w:val="bg-BG"/>
        </w:rPr>
        <w:t xml:space="preserve">се </w:t>
      </w:r>
      <w:r w:rsidRPr="00A108F8">
        <w:rPr>
          <w:lang w:val="bg-BG"/>
        </w:rPr>
        <w:t>прие</w:t>
      </w:r>
      <w:r>
        <w:rPr>
          <w:lang w:val="bg-BG"/>
        </w:rPr>
        <w:t>ма</w:t>
      </w:r>
      <w:r w:rsidRPr="00A108F8">
        <w:rPr>
          <w:lang w:val="bg-BG"/>
        </w:rPr>
        <w:t xml:space="preserve"> от определени от Възложителя длъжностни лица.</w:t>
      </w:r>
    </w:p>
    <w:p w:rsidR="00833420" w:rsidRPr="00A108F8" w:rsidRDefault="00833420" w:rsidP="00833420">
      <w:pPr>
        <w:ind w:firstLine="720"/>
        <w:jc w:val="both"/>
        <w:rPr>
          <w:lang w:val="bg-BG"/>
        </w:rPr>
      </w:pPr>
      <w:r w:rsidRPr="00A108F8">
        <w:rPr>
          <w:b/>
          <w:lang w:val="bg-BG"/>
        </w:rPr>
        <w:t>Чл. 16.</w:t>
      </w:r>
      <w:r w:rsidRPr="00A108F8">
        <w:rPr>
          <w:lang w:val="ru-RU"/>
        </w:rPr>
        <w:t xml:space="preserve"> </w:t>
      </w:r>
      <w:r w:rsidRPr="00A108F8">
        <w:rPr>
          <w:lang w:val="bg-BG"/>
        </w:rPr>
        <w:t>Приемането на техниката се извършва според условията за изпълнение на поръчката на адреса на УНСС с приемо - предавателен протокол, подписан от страните по настоящия договор.</w:t>
      </w:r>
    </w:p>
    <w:p w:rsidR="00833420" w:rsidRPr="00A108F8" w:rsidRDefault="00833420" w:rsidP="00833420">
      <w:pPr>
        <w:ind w:firstLine="720"/>
        <w:jc w:val="both"/>
        <w:rPr>
          <w:lang w:val="bg-BG"/>
        </w:rPr>
      </w:pPr>
      <w:r w:rsidRPr="00A108F8">
        <w:rPr>
          <w:b/>
          <w:lang w:val="bg-BG"/>
        </w:rPr>
        <w:t xml:space="preserve">Чл. </w:t>
      </w:r>
      <w:r w:rsidRPr="00A108F8">
        <w:rPr>
          <w:b/>
          <w:lang w:val="ru-RU"/>
        </w:rPr>
        <w:t>17.</w:t>
      </w:r>
      <w:r w:rsidRPr="00A108F8">
        <w:rPr>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33420" w:rsidRPr="00A108F8" w:rsidRDefault="00833420" w:rsidP="00833420">
      <w:pPr>
        <w:ind w:firstLine="720"/>
        <w:jc w:val="both"/>
        <w:rPr>
          <w:lang w:val="bg-BG"/>
        </w:rPr>
      </w:pPr>
      <w:r w:rsidRPr="00A108F8">
        <w:rPr>
          <w:b/>
          <w:lang w:val="bg-BG"/>
        </w:rPr>
        <w:lastRenderedPageBreak/>
        <w:t>Чл. 18.</w:t>
      </w:r>
      <w:r w:rsidRPr="00A108F8">
        <w:rPr>
          <w:lang w:val="bg-BG"/>
        </w:rPr>
        <w:t xml:space="preserve"> При подписването на протокола се издава гаранционна карта за всяка една техника. В гаранционната карта се описват серийния номер на техниката. В нея се посочват и данни за контакт.</w:t>
      </w:r>
    </w:p>
    <w:p w:rsidR="00833420" w:rsidRPr="00A108F8" w:rsidRDefault="00833420" w:rsidP="00833420">
      <w:pPr>
        <w:ind w:firstLine="720"/>
        <w:jc w:val="both"/>
        <w:rPr>
          <w:lang w:val="bg-BG"/>
        </w:rPr>
      </w:pPr>
      <w:r w:rsidRPr="00A108F8">
        <w:rPr>
          <w:b/>
          <w:lang w:val="bg-BG"/>
        </w:rPr>
        <w:t>Чл. 19 (1)</w:t>
      </w:r>
      <w:r w:rsidRPr="00A108F8">
        <w:rPr>
          <w:lang w:val="bg-BG"/>
        </w:rPr>
        <w:t xml:space="preserve">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33420" w:rsidRPr="00A108F8" w:rsidRDefault="00833420" w:rsidP="00833420">
      <w:pPr>
        <w:ind w:firstLine="720"/>
        <w:jc w:val="both"/>
        <w:rPr>
          <w:lang w:val="bg-BG"/>
        </w:rPr>
      </w:pPr>
      <w:r w:rsidRPr="00A108F8">
        <w:rPr>
          <w:b/>
          <w:lang w:val="bg-BG"/>
        </w:rPr>
        <w:t>(2)</w:t>
      </w:r>
      <w:r w:rsidRPr="00A108F8">
        <w:rPr>
          <w:lang w:val="bg-BG"/>
        </w:rPr>
        <w:t xml:space="preserve">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33420" w:rsidRPr="00A108F8" w:rsidRDefault="00833420" w:rsidP="00833420">
      <w:pPr>
        <w:ind w:firstLine="720"/>
        <w:jc w:val="both"/>
        <w:rPr>
          <w:lang w:val="bg-BG"/>
        </w:rPr>
      </w:pPr>
      <w:r w:rsidRPr="00A108F8">
        <w:rPr>
          <w:b/>
          <w:lang w:val="bg-BG"/>
        </w:rPr>
        <w:t>(3)</w:t>
      </w:r>
      <w:r w:rsidRPr="00A108F8">
        <w:rPr>
          <w:lang w:val="bg-BG"/>
        </w:rPr>
        <w:t xml:space="preserve"> Разпоредбата на ал. 1 и 2 не освобождава по никакъв начин Изпълнителят от гаранционни или други задължения по договора. </w:t>
      </w:r>
    </w:p>
    <w:p w:rsidR="00833420" w:rsidRPr="00A108F8" w:rsidRDefault="00833420" w:rsidP="00833420">
      <w:pPr>
        <w:ind w:firstLine="720"/>
        <w:jc w:val="both"/>
        <w:rPr>
          <w:lang w:val="bg-BG"/>
        </w:rPr>
      </w:pPr>
      <w:r w:rsidRPr="00A108F8">
        <w:rPr>
          <w:b/>
          <w:lang w:val="bg-BG"/>
        </w:rPr>
        <w:t>Чл. 20.</w:t>
      </w:r>
      <w:r w:rsidRPr="00A108F8">
        <w:rPr>
          <w:lang w:val="bg-BG"/>
        </w:rPr>
        <w:t xml:space="preserve"> Рискът от погиване или повреждане на техниката, предмет на този договор, преминава върху Възложителя от момента на предаването на </w:t>
      </w:r>
      <w:r>
        <w:rPr>
          <w:lang w:val="bg-BG"/>
        </w:rPr>
        <w:t xml:space="preserve">техниката на </w:t>
      </w:r>
      <w:r w:rsidRPr="00A108F8">
        <w:rPr>
          <w:lang w:val="bg-BG"/>
        </w:rPr>
        <w:t>определеното в договора място на доставка</w:t>
      </w:r>
      <w:r>
        <w:rPr>
          <w:lang w:val="bg-BG"/>
        </w:rPr>
        <w:t>,</w:t>
      </w:r>
      <w:r w:rsidRPr="00A108F8">
        <w:rPr>
          <w:lang w:val="bg-BG"/>
        </w:rPr>
        <w:t xml:space="preserve"> у</w:t>
      </w:r>
      <w:r>
        <w:rPr>
          <w:lang w:val="bg-BG"/>
        </w:rPr>
        <w:t>достоверено</w:t>
      </w:r>
      <w:r w:rsidRPr="00A108F8">
        <w:rPr>
          <w:lang w:val="bg-BG"/>
        </w:rPr>
        <w:t xml:space="preserve"> с подписването на приемателно-предавателния протокол.</w:t>
      </w:r>
    </w:p>
    <w:p w:rsidR="00833420" w:rsidRPr="00A108F8" w:rsidRDefault="00833420" w:rsidP="00833420">
      <w:pPr>
        <w:ind w:firstLine="720"/>
        <w:jc w:val="both"/>
        <w:rPr>
          <w:lang w:val="bg-BG"/>
        </w:rPr>
      </w:pPr>
    </w:p>
    <w:p w:rsidR="00833420" w:rsidRPr="00A108F8" w:rsidRDefault="00833420" w:rsidP="00833420">
      <w:pPr>
        <w:ind w:firstLine="720"/>
        <w:jc w:val="center"/>
        <w:rPr>
          <w:b/>
          <w:lang w:val="bg-BG"/>
        </w:rPr>
      </w:pPr>
      <w:r w:rsidRPr="00A108F8">
        <w:rPr>
          <w:b/>
          <w:lang w:val="bg-BG"/>
        </w:rPr>
        <w:t>VІІ. ГАРАНЦИОННО ОБСЛУЖВАНЕ</w:t>
      </w:r>
    </w:p>
    <w:p w:rsidR="00833420" w:rsidRDefault="00833420" w:rsidP="00833420">
      <w:pPr>
        <w:ind w:firstLine="709"/>
        <w:jc w:val="both"/>
        <w:rPr>
          <w:b/>
          <w:lang w:val="bg-BG"/>
        </w:rPr>
      </w:pPr>
    </w:p>
    <w:p w:rsidR="00833420" w:rsidRDefault="00833420" w:rsidP="00833420">
      <w:pPr>
        <w:ind w:firstLine="709"/>
        <w:jc w:val="both"/>
        <w:rPr>
          <w:b/>
          <w:lang w:val="bg-BG"/>
        </w:rPr>
      </w:pPr>
    </w:p>
    <w:p w:rsidR="00833420" w:rsidRDefault="00833420" w:rsidP="00833420">
      <w:pPr>
        <w:ind w:firstLine="709"/>
        <w:jc w:val="both"/>
        <w:rPr>
          <w:b/>
          <w:lang w:val="bg-BG"/>
        </w:rPr>
      </w:pPr>
    </w:p>
    <w:p w:rsidR="00833420" w:rsidRPr="00A108F8" w:rsidRDefault="00833420" w:rsidP="00833420">
      <w:pPr>
        <w:ind w:firstLine="709"/>
        <w:jc w:val="both"/>
        <w:rPr>
          <w:lang w:val="bg-BG"/>
        </w:rPr>
      </w:pPr>
      <w:r w:rsidRPr="00A108F8">
        <w:rPr>
          <w:b/>
          <w:lang w:val="bg-BG"/>
        </w:rPr>
        <w:t>Чл.21. (1)</w:t>
      </w:r>
      <w:r w:rsidRPr="00A108F8">
        <w:rPr>
          <w:lang w:val="bg-BG"/>
        </w:rPr>
        <w:t xml:space="preserve"> Гаранционният срок на техниката, съобразно техническото предложение на Изпълнителя е </w:t>
      </w:r>
      <w:r>
        <w:rPr>
          <w:lang w:val="bg-BG"/>
        </w:rPr>
        <w:t>3 /три/ години</w:t>
      </w:r>
      <w:r w:rsidRPr="00A108F8">
        <w:rPr>
          <w:lang w:val="bg-BG"/>
        </w:rPr>
        <w:t>, считано от  датата на приемо-предавателния протокол.</w:t>
      </w:r>
    </w:p>
    <w:p w:rsidR="00833420" w:rsidRPr="00A108F8" w:rsidRDefault="00833420" w:rsidP="00833420">
      <w:pPr>
        <w:ind w:firstLine="709"/>
        <w:jc w:val="both"/>
        <w:rPr>
          <w:lang w:val="bg-BG"/>
        </w:rPr>
      </w:pPr>
      <w:r w:rsidRPr="00A108F8">
        <w:rPr>
          <w:b/>
          <w:lang w:val="bg-BG"/>
        </w:rPr>
        <w:t>(2)</w:t>
      </w:r>
      <w:r w:rsidRPr="00A108F8">
        <w:rPr>
          <w:lang w:val="bg-BG"/>
        </w:rPr>
        <w:t xml:space="preserve"> Срокът за реакция </w:t>
      </w:r>
      <w:r>
        <w:rPr>
          <w:lang w:val="bg-BG"/>
        </w:rPr>
        <w:t xml:space="preserve">на Изпълнителя </w:t>
      </w:r>
      <w:r w:rsidRPr="00A108F8">
        <w:rPr>
          <w:lang w:val="bg-BG"/>
        </w:rPr>
        <w:t xml:space="preserve">след уведомяване от страна на Възложителя е 2 </w:t>
      </w:r>
      <w:r>
        <w:rPr>
          <w:lang w:val="bg-BG"/>
        </w:rPr>
        <w:t>/два/</w:t>
      </w:r>
      <w:r>
        <w:t xml:space="preserve"> </w:t>
      </w:r>
      <w:r w:rsidRPr="00A108F8">
        <w:rPr>
          <w:lang w:val="bg-BG"/>
        </w:rPr>
        <w:t>часа в рамките на работното време на Възложителя от 8,00 до 16,45 ч</w:t>
      </w:r>
      <w:r>
        <w:rPr>
          <w:lang w:val="bg-BG"/>
        </w:rPr>
        <w:t>аса</w:t>
      </w:r>
      <w:r w:rsidRPr="00A108F8">
        <w:rPr>
          <w:lang w:val="bg-BG"/>
        </w:rPr>
        <w:t xml:space="preserve">. </w:t>
      </w:r>
    </w:p>
    <w:p w:rsidR="00833420" w:rsidRPr="00A108F8" w:rsidRDefault="00833420" w:rsidP="00833420">
      <w:pPr>
        <w:ind w:firstLine="709"/>
        <w:jc w:val="both"/>
        <w:rPr>
          <w:lang w:val="bg-BG"/>
        </w:rPr>
      </w:pPr>
      <w:r w:rsidRPr="00A108F8">
        <w:rPr>
          <w:b/>
          <w:lang w:val="bg-BG"/>
        </w:rPr>
        <w:t>(3)</w:t>
      </w:r>
      <w:r w:rsidRPr="00A108F8">
        <w:rPr>
          <w:lang w:val="bg-BG"/>
        </w:rPr>
        <w:t xml:space="preserve"> Срокът за отстраняване на проблема е до 14 /четиринадесет/ работни дни от датата на получаване на уведомлението от Възложителя.</w:t>
      </w:r>
    </w:p>
    <w:p w:rsidR="00833420" w:rsidRPr="00A108F8" w:rsidRDefault="00833420" w:rsidP="00833420">
      <w:pPr>
        <w:ind w:left="142" w:firstLine="567"/>
        <w:jc w:val="both"/>
        <w:rPr>
          <w:lang w:val="bg-BG"/>
        </w:rPr>
      </w:pPr>
      <w:r w:rsidRPr="00A108F8">
        <w:rPr>
          <w:b/>
          <w:lang w:val="bg-BG"/>
        </w:rPr>
        <w:t>(4)</w:t>
      </w:r>
      <w:r w:rsidRPr="00A108F8">
        <w:rPr>
          <w:lang w:val="bg-BG"/>
        </w:rPr>
        <w:t xml:space="preserve"> При невъзможност в рамките на срока по ал. 3, за отстраняване на проблема в дефектиралата техника, същата се заменя от Изпълнителя с нова от същия или по-висок клас в срок до 5 </w:t>
      </w:r>
      <w:r>
        <w:rPr>
          <w:lang w:val="bg-BG"/>
        </w:rPr>
        <w:t xml:space="preserve">/пет/ </w:t>
      </w:r>
      <w:r w:rsidRPr="00A108F8">
        <w:rPr>
          <w:lang w:val="bg-BG"/>
        </w:rPr>
        <w:t xml:space="preserve">работни дни. </w:t>
      </w:r>
    </w:p>
    <w:p w:rsidR="00833420" w:rsidRPr="00A108F8" w:rsidRDefault="00833420" w:rsidP="00833420">
      <w:pPr>
        <w:tabs>
          <w:tab w:val="left" w:pos="720"/>
        </w:tabs>
        <w:ind w:firstLine="709"/>
        <w:jc w:val="both"/>
        <w:rPr>
          <w:lang w:val="bg-BG"/>
        </w:rPr>
      </w:pPr>
      <w:r w:rsidRPr="00A108F8">
        <w:rPr>
          <w:lang w:val="bg-BG"/>
        </w:rPr>
        <w:tab/>
      </w:r>
      <w:r w:rsidRPr="00A108F8">
        <w:rPr>
          <w:b/>
          <w:lang w:val="bg-BG"/>
        </w:rPr>
        <w:t>Чл. 22. (1)</w:t>
      </w:r>
      <w:r w:rsidRPr="00A108F8">
        <w:rPr>
          <w:lang w:val="bg-BG"/>
        </w:rPr>
        <w:t xml:space="preserve"> Изпълнителят поема гаранция за качеството на техниката и за годността й за употреба за срока</w:t>
      </w:r>
      <w:r>
        <w:rPr>
          <w:lang w:val="bg-BG"/>
        </w:rPr>
        <w:t>,</w:t>
      </w:r>
      <w:r w:rsidRPr="00A108F8">
        <w:rPr>
          <w:lang w:val="bg-BG"/>
        </w:rPr>
        <w:t xml:space="preserve"> посочен в чл. 21, ал.1 и се задължава:</w:t>
      </w:r>
    </w:p>
    <w:p w:rsidR="00833420" w:rsidRPr="00A108F8" w:rsidRDefault="00833420" w:rsidP="00833420">
      <w:pPr>
        <w:numPr>
          <w:ilvl w:val="0"/>
          <w:numId w:val="39"/>
        </w:numPr>
        <w:ind w:left="0" w:firstLine="709"/>
        <w:jc w:val="both"/>
        <w:rPr>
          <w:lang w:val="bg-BG"/>
        </w:rPr>
      </w:pPr>
      <w:r w:rsidRPr="00A108F8">
        <w:rPr>
          <w:lang w:val="bg-BG"/>
        </w:rPr>
        <w:t>да осигури гаранционно обслужване и сервиз</w:t>
      </w:r>
      <w:r>
        <w:rPr>
          <w:lang w:val="bg-BG"/>
        </w:rPr>
        <w:t>;</w:t>
      </w:r>
    </w:p>
    <w:p w:rsidR="00833420" w:rsidRPr="00A108F8" w:rsidRDefault="00833420" w:rsidP="00833420">
      <w:pPr>
        <w:numPr>
          <w:ilvl w:val="0"/>
          <w:numId w:val="39"/>
        </w:numPr>
        <w:ind w:left="0" w:firstLine="709"/>
        <w:jc w:val="both"/>
        <w:rPr>
          <w:lang w:val="bg-BG"/>
        </w:rPr>
      </w:pPr>
      <w:r w:rsidRPr="00A108F8">
        <w:rPr>
          <w:lang w:val="bg-BG"/>
        </w:rPr>
        <w:t>да извършва качествено сервизно техническо поддържане и ремонт на доставената техника в съответствие с действащите стандарти</w:t>
      </w:r>
      <w:r>
        <w:rPr>
          <w:lang w:val="bg-BG"/>
        </w:rPr>
        <w:t>;</w:t>
      </w:r>
    </w:p>
    <w:p w:rsidR="00833420" w:rsidRPr="00A108F8" w:rsidRDefault="00833420" w:rsidP="00833420">
      <w:pPr>
        <w:numPr>
          <w:ilvl w:val="0"/>
          <w:numId w:val="39"/>
        </w:numPr>
        <w:ind w:left="0" w:firstLine="709"/>
        <w:jc w:val="both"/>
        <w:rPr>
          <w:lang w:val="bg-BG"/>
        </w:rPr>
      </w:pPr>
      <w:r w:rsidRPr="00A108F8">
        <w:rPr>
          <w:lang w:val="bg-BG"/>
        </w:rPr>
        <w:t>да отстранява възникналите при нормалната експлоатация повреди</w:t>
      </w:r>
      <w:r>
        <w:rPr>
          <w:lang w:val="bg-BG"/>
        </w:rPr>
        <w:t>;</w:t>
      </w:r>
    </w:p>
    <w:p w:rsidR="00833420" w:rsidRPr="00A108F8" w:rsidRDefault="00833420" w:rsidP="00833420">
      <w:pPr>
        <w:numPr>
          <w:ilvl w:val="0"/>
          <w:numId w:val="39"/>
        </w:numPr>
        <w:ind w:left="0" w:firstLine="709"/>
        <w:jc w:val="both"/>
        <w:rPr>
          <w:lang w:val="bg-BG"/>
        </w:rPr>
      </w:pPr>
      <w:r w:rsidRPr="00A108F8">
        <w:rPr>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r>
        <w:rPr>
          <w:lang w:val="bg-BG"/>
        </w:rPr>
        <w:t>;</w:t>
      </w:r>
    </w:p>
    <w:p w:rsidR="00833420" w:rsidRPr="00A108F8" w:rsidRDefault="00833420" w:rsidP="00833420">
      <w:pPr>
        <w:ind w:firstLine="709"/>
        <w:jc w:val="both"/>
        <w:rPr>
          <w:lang w:val="bg-BG"/>
        </w:rPr>
      </w:pPr>
      <w:r w:rsidRPr="00A108F8">
        <w:rPr>
          <w:b/>
          <w:lang w:val="bg-BG"/>
        </w:rPr>
        <w:t>(2)</w:t>
      </w:r>
      <w:r w:rsidRPr="00A108F8">
        <w:rPr>
          <w:lang w:val="bg-BG"/>
        </w:rPr>
        <w:t xml:space="preserve"> Изпълнителят не носи отговорност в следните случаи:</w:t>
      </w:r>
    </w:p>
    <w:p w:rsidR="00833420" w:rsidRPr="00A108F8" w:rsidRDefault="00833420" w:rsidP="00833420">
      <w:pPr>
        <w:numPr>
          <w:ilvl w:val="0"/>
          <w:numId w:val="40"/>
        </w:numPr>
        <w:ind w:left="0" w:firstLine="709"/>
        <w:jc w:val="both"/>
        <w:rPr>
          <w:lang w:val="bg-BG"/>
        </w:rPr>
      </w:pPr>
      <w:r w:rsidRPr="00A108F8">
        <w:rPr>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r>
        <w:rPr>
          <w:lang w:val="bg-BG"/>
        </w:rPr>
        <w:t>;</w:t>
      </w:r>
    </w:p>
    <w:p w:rsidR="00833420" w:rsidRPr="00A108F8" w:rsidRDefault="00833420" w:rsidP="00833420">
      <w:pPr>
        <w:numPr>
          <w:ilvl w:val="0"/>
          <w:numId w:val="40"/>
        </w:numPr>
        <w:ind w:left="0" w:firstLine="709"/>
        <w:jc w:val="both"/>
        <w:rPr>
          <w:lang w:val="bg-BG"/>
        </w:rPr>
      </w:pPr>
      <w:r w:rsidRPr="00A108F8">
        <w:rPr>
          <w:lang w:val="bg-BG"/>
        </w:rPr>
        <w:t>поражения при стихийни бедствия: пожар, земетресение, наводнение, големи колебания в електрическата мрежа, посегателства и др.</w:t>
      </w:r>
      <w:r>
        <w:rPr>
          <w:lang w:val="bg-BG"/>
        </w:rPr>
        <w:t>;</w:t>
      </w:r>
    </w:p>
    <w:p w:rsidR="00833420" w:rsidRPr="00A108F8" w:rsidRDefault="00833420" w:rsidP="00833420">
      <w:pPr>
        <w:ind w:firstLine="709"/>
        <w:jc w:val="both"/>
        <w:rPr>
          <w:lang w:val="bg-BG"/>
        </w:rPr>
      </w:pPr>
      <w:r w:rsidRPr="00A108F8">
        <w:rPr>
          <w:b/>
          <w:lang w:val="bg-BG"/>
        </w:rPr>
        <w:t>Чл. 23.</w:t>
      </w:r>
      <w:r w:rsidRPr="00A108F8">
        <w:rPr>
          <w:lang w:val="bg-BG"/>
        </w:rPr>
        <w:t xml:space="preserve">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w:t>
      </w:r>
      <w:r>
        <w:rPr>
          <w:lang w:val="bg-BG"/>
        </w:rPr>
        <w:t>т</w:t>
      </w:r>
      <w:r w:rsidRPr="00A108F8">
        <w:rPr>
          <w:lang w:val="bg-BG"/>
        </w:rPr>
        <w:t xml:space="preserve"> има право да получи цената на повредената техника.</w:t>
      </w:r>
    </w:p>
    <w:p w:rsidR="00833420" w:rsidRPr="00A108F8" w:rsidRDefault="00833420" w:rsidP="00833420">
      <w:pPr>
        <w:ind w:firstLine="709"/>
        <w:jc w:val="both"/>
        <w:rPr>
          <w:lang w:val="bg-BG"/>
        </w:rPr>
      </w:pPr>
      <w:r w:rsidRPr="00A108F8">
        <w:rPr>
          <w:b/>
          <w:lang w:val="bg-BG"/>
        </w:rPr>
        <w:t xml:space="preserve">Чл. </w:t>
      </w:r>
      <w:r w:rsidRPr="00A108F8">
        <w:rPr>
          <w:b/>
          <w:lang w:val="ru-RU"/>
        </w:rPr>
        <w:t>24.</w:t>
      </w:r>
      <w:r w:rsidRPr="00A108F8">
        <w:rPr>
          <w:lang w:val="bg-BG"/>
        </w:rPr>
        <w:t xml:space="preserve"> Всички разходи по поправката или замяната са за сметка на Изпълнителя и се удържат от гаранцията за добро изпълнение.</w:t>
      </w:r>
    </w:p>
    <w:p w:rsidR="00833420" w:rsidRPr="00A108F8" w:rsidRDefault="00833420" w:rsidP="00833420">
      <w:pPr>
        <w:ind w:firstLine="709"/>
        <w:jc w:val="both"/>
        <w:rPr>
          <w:lang w:val="bg-BG"/>
        </w:rPr>
      </w:pPr>
      <w:r w:rsidRPr="00A108F8">
        <w:rPr>
          <w:b/>
          <w:lang w:val="bg-BG"/>
        </w:rPr>
        <w:lastRenderedPageBreak/>
        <w:t>Чл. 25</w:t>
      </w:r>
      <w:r w:rsidRPr="00A108F8">
        <w:rPr>
          <w:b/>
          <w:lang w:val="ru-RU"/>
        </w:rPr>
        <w:t>.</w:t>
      </w:r>
      <w:r w:rsidRPr="00A108F8">
        <w:rPr>
          <w:lang w:val="bg-BG"/>
        </w:rPr>
        <w:t xml:space="preserve"> Гаранционното сервизно обслужване се извършва на мястото на използване на техниката, а ако това се окаже невъзможно</w:t>
      </w:r>
      <w:r>
        <w:rPr>
          <w:lang w:val="bg-BG"/>
        </w:rPr>
        <w:t>,</w:t>
      </w:r>
      <w:r w:rsidRPr="00A108F8">
        <w:rPr>
          <w:lang w:val="bg-BG"/>
        </w:rPr>
        <w:t xml:space="preserve"> се извършва в сервиз и включва разходите за труд, резервни части и транспорт.</w:t>
      </w:r>
      <w:r w:rsidRPr="00A108F8">
        <w:rPr>
          <w:lang w:val="ru-RU"/>
        </w:rPr>
        <w:t xml:space="preserve"> </w:t>
      </w:r>
    </w:p>
    <w:p w:rsidR="00833420" w:rsidRPr="00A108F8" w:rsidRDefault="00833420" w:rsidP="00833420">
      <w:pPr>
        <w:ind w:firstLine="720"/>
        <w:jc w:val="both"/>
        <w:rPr>
          <w:lang w:val="bg-BG"/>
        </w:rPr>
      </w:pPr>
    </w:p>
    <w:p w:rsidR="00833420" w:rsidRPr="00A108F8" w:rsidRDefault="00833420" w:rsidP="00833420">
      <w:pPr>
        <w:widowControl w:val="0"/>
        <w:autoSpaceDE w:val="0"/>
        <w:autoSpaceDN w:val="0"/>
        <w:adjustRightInd w:val="0"/>
        <w:jc w:val="center"/>
        <w:rPr>
          <w:b/>
          <w:color w:val="000000"/>
          <w:lang w:val="bg-BG" w:eastAsia="bg-BG"/>
        </w:rPr>
      </w:pPr>
      <w:r w:rsidRPr="00A108F8">
        <w:rPr>
          <w:b/>
          <w:color w:val="000000"/>
        </w:rPr>
        <w:t>VII</w:t>
      </w:r>
      <w:r w:rsidRPr="00A108F8">
        <w:rPr>
          <w:b/>
          <w:color w:val="000000"/>
          <w:lang w:val="bg-BG"/>
        </w:rPr>
        <w:t xml:space="preserve">І. </w:t>
      </w:r>
      <w:r w:rsidRPr="00A108F8">
        <w:rPr>
          <w:b/>
          <w:color w:val="000000"/>
          <w:lang w:eastAsia="bg-BG"/>
        </w:rPr>
        <w:t xml:space="preserve"> </w:t>
      </w:r>
      <w:r w:rsidRPr="00A108F8">
        <w:rPr>
          <w:b/>
          <w:color w:val="000000"/>
          <w:lang w:val="bg-BG" w:eastAsia="bg-BG"/>
        </w:rPr>
        <w:t>ОТГОВОРНОСТ ЗА ИЗПЪЛНЕНИЕ НА ДОГОВОРА</w:t>
      </w:r>
    </w:p>
    <w:p w:rsidR="00833420" w:rsidRPr="00A108F8" w:rsidRDefault="00833420" w:rsidP="00833420">
      <w:pPr>
        <w:widowControl w:val="0"/>
        <w:autoSpaceDE w:val="0"/>
        <w:autoSpaceDN w:val="0"/>
        <w:adjustRightInd w:val="0"/>
        <w:jc w:val="center"/>
        <w:rPr>
          <w:lang w:val="bg-BG"/>
        </w:rPr>
      </w:pPr>
    </w:p>
    <w:p w:rsidR="00833420" w:rsidRPr="00A108F8" w:rsidRDefault="00833420" w:rsidP="00833420">
      <w:pPr>
        <w:ind w:firstLine="709"/>
        <w:jc w:val="both"/>
        <w:rPr>
          <w:lang w:val="bg-BG"/>
        </w:rPr>
      </w:pPr>
      <w:r w:rsidRPr="00A108F8">
        <w:rPr>
          <w:b/>
          <w:lang w:val="bg-BG"/>
        </w:rPr>
        <w:t>Чл. 26. (1)</w:t>
      </w:r>
      <w:r w:rsidRPr="00A108F8">
        <w:rPr>
          <w:lang w:val="bg-BG"/>
        </w:rPr>
        <w:t xml:space="preserve"> При подписването на този договор, Изпълнителят представя на Възложителя гаранция за изпълнение в размер на </w:t>
      </w:r>
      <w:r>
        <w:rPr>
          <w:lang w:val="bg-BG"/>
        </w:rPr>
        <w:t>5</w:t>
      </w:r>
      <w:r w:rsidRPr="00A108F8">
        <w:rPr>
          <w:lang w:val="bg-BG"/>
        </w:rPr>
        <w:t xml:space="preserve"> %</w:t>
      </w:r>
      <w:r w:rsidRPr="00A108F8">
        <w:t xml:space="preserve"> (</w:t>
      </w:r>
      <w:r>
        <w:rPr>
          <w:lang w:val="bg-BG"/>
        </w:rPr>
        <w:t xml:space="preserve">пет </w:t>
      </w:r>
      <w:r w:rsidRPr="00A108F8">
        <w:rPr>
          <w:lang w:val="bg-BG"/>
        </w:rPr>
        <w:t>на сто</w:t>
      </w:r>
      <w:r w:rsidRPr="00A108F8">
        <w:t>)</w:t>
      </w:r>
      <w:r w:rsidRPr="00A108F8">
        <w:rPr>
          <w:lang w:val="bg-BG"/>
        </w:rPr>
        <w:t xml:space="preserve"> от стойността на договора, </w:t>
      </w:r>
      <w:r>
        <w:rPr>
          <w:lang w:val="bg-BG"/>
        </w:rPr>
        <w:t>посочена в чл.2,</w:t>
      </w:r>
      <w:r w:rsidRPr="007E6894">
        <w:rPr>
          <w:lang w:val="bg-BG"/>
        </w:rPr>
        <w:t xml:space="preserve"> </w:t>
      </w:r>
      <w:r w:rsidRPr="00A108F8">
        <w:rPr>
          <w:lang w:val="bg-BG"/>
        </w:rPr>
        <w:t xml:space="preserve">без ДДС, която служи за обезпечаване на изпълнението на задълженията на Изпълнителя по договора. </w:t>
      </w:r>
    </w:p>
    <w:p w:rsidR="00833420" w:rsidRPr="00A108F8" w:rsidRDefault="00833420" w:rsidP="00833420">
      <w:pPr>
        <w:ind w:firstLine="567"/>
        <w:jc w:val="both"/>
        <w:rPr>
          <w:rFonts w:eastAsia="Arial"/>
          <w:color w:val="000000"/>
          <w:lang w:val="bg-BG" w:eastAsia="bg-BG" w:bidi="hi-IN"/>
        </w:rPr>
      </w:pPr>
      <w:r w:rsidRPr="00A108F8">
        <w:rPr>
          <w:b/>
          <w:lang w:val="bg-BG"/>
        </w:rPr>
        <w:t xml:space="preserve">  (2)</w:t>
      </w:r>
      <w:r w:rsidRPr="00A108F8">
        <w:rPr>
          <w:lang w:val="bg-BG"/>
        </w:rPr>
        <w:t xml:space="preserve"> Две трети от размера на гаранцията по ал.1 е предназначена за обезпечаване на доставката, а останалата част от гаранцията гарантира гаранционните задължения на Изпълнителя. </w:t>
      </w:r>
    </w:p>
    <w:p w:rsidR="00833420" w:rsidRPr="00A108F8" w:rsidRDefault="00833420" w:rsidP="00833420">
      <w:pPr>
        <w:ind w:firstLine="567"/>
        <w:jc w:val="both"/>
        <w:rPr>
          <w:rFonts w:eastAsia="Arial"/>
          <w:color w:val="000000"/>
          <w:lang w:val="bg-BG" w:eastAsia="bg-BG" w:bidi="hi-IN"/>
        </w:rPr>
      </w:pPr>
      <w:r w:rsidRPr="00A108F8">
        <w:rPr>
          <w:b/>
          <w:lang w:val="bg-BG"/>
        </w:rPr>
        <w:t xml:space="preserve">  (3)</w:t>
      </w:r>
      <w:r w:rsidRPr="00A108F8">
        <w:rPr>
          <w:lang w:val="bg-BG"/>
        </w:rPr>
        <w:t xml:space="preserve"> </w:t>
      </w:r>
      <w:r w:rsidRPr="00A108F8">
        <w:rPr>
          <w:rFonts w:eastAsia="Arial"/>
          <w:color w:val="000000"/>
          <w:lang w:val="bg-BG" w:eastAsia="bg-BG" w:bidi="hi-IN"/>
        </w:rPr>
        <w:t>Гаранцията се предоставя под формата на парична сума, внесена по банковата сметка на Възложителя, безусловна и неотменима банкова гаранция за изпълнение на договора в оригинал, издадена от банка в полза на Възложителя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833420" w:rsidRPr="00A108F8" w:rsidRDefault="00833420" w:rsidP="00833420">
      <w:pPr>
        <w:ind w:firstLine="709"/>
        <w:jc w:val="both"/>
        <w:rPr>
          <w:lang w:val="bg-BG"/>
        </w:rPr>
      </w:pPr>
      <w:r w:rsidRPr="00A108F8">
        <w:rPr>
          <w:b/>
          <w:lang w:val="bg-BG"/>
        </w:rPr>
        <w:t>(4)</w:t>
      </w:r>
      <w:r w:rsidRPr="00A108F8">
        <w:rPr>
          <w:lang w:val="bg-BG"/>
        </w:rPr>
        <w:t xml:space="preserve"> Срокът на валидност на гаранцията е за целия срок на действие на договора плюс 30 </w:t>
      </w:r>
      <w:r>
        <w:rPr>
          <w:lang w:val="bg-BG"/>
        </w:rPr>
        <w:t xml:space="preserve">/тридесет/ </w:t>
      </w:r>
      <w:r w:rsidRPr="00A108F8">
        <w:rPr>
          <w:lang w:val="bg-BG"/>
        </w:rPr>
        <w:t xml:space="preserve">дни след прекратяването му, като две трети от размера на гаранцията се освобождава в срок до 30 </w:t>
      </w:r>
      <w:r>
        <w:rPr>
          <w:lang w:val="bg-BG"/>
        </w:rPr>
        <w:t xml:space="preserve">/тридесет/ </w:t>
      </w:r>
      <w:r w:rsidRPr="00A108F8">
        <w:rPr>
          <w:lang w:val="bg-BG"/>
        </w:rPr>
        <w:t xml:space="preserve">дни от подписване на приемо-предавателен протокол по чл. 16, а останалата част - в срок до 30 </w:t>
      </w:r>
      <w:r>
        <w:rPr>
          <w:lang w:val="bg-BG"/>
        </w:rPr>
        <w:t xml:space="preserve">/тридесет/ </w:t>
      </w:r>
      <w:r w:rsidRPr="00A108F8">
        <w:rPr>
          <w:lang w:val="bg-BG"/>
        </w:rPr>
        <w:t>дни след изтичане на най-дългия, посочен от Изпълнителя гаранционен срок, в случай че изпълнението е точно, качествено и отговаря на изискванията на Възложителя.</w:t>
      </w:r>
    </w:p>
    <w:p w:rsidR="00833420" w:rsidRPr="00A108F8" w:rsidRDefault="00833420" w:rsidP="00833420">
      <w:pPr>
        <w:ind w:firstLine="709"/>
        <w:jc w:val="both"/>
        <w:rPr>
          <w:lang w:val="bg-BG"/>
        </w:rPr>
      </w:pPr>
      <w:r w:rsidRPr="00A108F8">
        <w:rPr>
          <w:b/>
          <w:lang w:val="bg-BG"/>
        </w:rPr>
        <w:t>(5)</w:t>
      </w:r>
      <w:r w:rsidRPr="00A108F8">
        <w:rPr>
          <w:lang w:val="bg-BG"/>
        </w:rPr>
        <w:t xml:space="preserve">  Когато при сключването на договора е представена банкова гаранция или застрахователна полица, която едновременно гарантира доставката и гаранционната поддръжка, тя се връща на Изпълнителя, след като същият представи гаранция за изпълнение на настоящия договор за обезпечаване задължението за гаранционна поддръжка в размер на една трета от стойността на гаранцията.</w:t>
      </w:r>
    </w:p>
    <w:p w:rsidR="00833420" w:rsidRPr="00A108F8" w:rsidRDefault="00833420" w:rsidP="00833420">
      <w:pPr>
        <w:ind w:firstLine="709"/>
        <w:jc w:val="both"/>
        <w:rPr>
          <w:lang w:val="ru-RU"/>
        </w:rPr>
      </w:pPr>
      <w:r w:rsidRPr="00A108F8">
        <w:rPr>
          <w:b/>
          <w:lang w:val="bg-BG"/>
        </w:rPr>
        <w:t>(6)</w:t>
      </w:r>
      <w:r w:rsidRPr="00A108F8">
        <w:rPr>
          <w:lang w:val="bg-BG"/>
        </w:rPr>
        <w:t xml:space="preserve"> Възложителят не дължи лихва върху сумата, представена като гаранция за периода, през който средствата законно са престояли у него.</w:t>
      </w:r>
    </w:p>
    <w:p w:rsidR="00833420" w:rsidRPr="00A108F8" w:rsidRDefault="00833420" w:rsidP="00833420">
      <w:pPr>
        <w:ind w:firstLine="720"/>
        <w:jc w:val="both"/>
        <w:rPr>
          <w:lang w:val="bg-BG"/>
        </w:rPr>
      </w:pPr>
      <w:r w:rsidRPr="00A108F8">
        <w:rPr>
          <w:b/>
          <w:lang w:val="bg-BG"/>
        </w:rPr>
        <w:t xml:space="preserve">Чл. 27. </w:t>
      </w:r>
      <w:r w:rsidRPr="00A108F8">
        <w:rPr>
          <w:lang w:val="bg-BG"/>
        </w:rPr>
        <w:t>В случай на пълно неизпълнение</w:t>
      </w:r>
      <w:r>
        <w:rPr>
          <w:lang w:val="bg-BG"/>
        </w:rPr>
        <w:t>,</w:t>
      </w:r>
      <w:r w:rsidRPr="00A108F8">
        <w:rPr>
          <w:lang w:val="bg-BG"/>
        </w:rPr>
        <w:t xml:space="preserve"> Възложителят има право да получи гаранцията за изпълнение като неустойка.</w:t>
      </w:r>
    </w:p>
    <w:p w:rsidR="00833420" w:rsidRPr="00A108F8" w:rsidRDefault="00833420" w:rsidP="00833420">
      <w:pPr>
        <w:ind w:firstLine="720"/>
        <w:jc w:val="both"/>
        <w:rPr>
          <w:lang w:val="bg-BG"/>
        </w:rPr>
      </w:pPr>
      <w:r w:rsidRPr="00A108F8">
        <w:rPr>
          <w:b/>
          <w:lang w:val="bg-BG"/>
        </w:rPr>
        <w:t>Чл. 28.</w:t>
      </w:r>
      <w:r w:rsidRPr="00A108F8">
        <w:rPr>
          <w:lang w:val="bg-BG"/>
        </w:rPr>
        <w:t xml:space="preserve"> Гаранцията за изпълнение се задържа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
    <w:p w:rsidR="00833420" w:rsidRPr="00A108F8" w:rsidRDefault="00833420" w:rsidP="00833420">
      <w:pPr>
        <w:ind w:firstLine="720"/>
        <w:jc w:val="both"/>
        <w:rPr>
          <w:lang w:val="bg-BG"/>
        </w:rPr>
      </w:pPr>
      <w:r w:rsidRPr="00A108F8">
        <w:rPr>
          <w:b/>
          <w:lang w:val="bg-BG"/>
        </w:rPr>
        <w:t xml:space="preserve">Чл. 29. </w:t>
      </w:r>
      <w:r w:rsidRPr="00A108F8">
        <w:rPr>
          <w:lang w:val="bg-BG"/>
        </w:rPr>
        <w:t>Ако Изпълнителят по своя вина не достави техника в срока по чл.5</w:t>
      </w:r>
      <w:r>
        <w:rPr>
          <w:lang w:val="bg-BG"/>
        </w:rPr>
        <w:t>,</w:t>
      </w:r>
      <w:r w:rsidRPr="00A108F8">
        <w:rPr>
          <w:lang w:val="bg-BG"/>
        </w:rPr>
        <w:t xml:space="preserve">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33420" w:rsidRPr="00A108F8" w:rsidRDefault="00833420" w:rsidP="00833420">
      <w:pPr>
        <w:ind w:firstLine="720"/>
        <w:jc w:val="both"/>
        <w:rPr>
          <w:lang w:val="bg-BG"/>
        </w:rPr>
      </w:pPr>
      <w:r w:rsidRPr="00A108F8">
        <w:rPr>
          <w:b/>
          <w:lang w:val="bg-BG"/>
        </w:rPr>
        <w:t xml:space="preserve">Чл. 30. </w:t>
      </w:r>
      <w:r w:rsidRPr="00A108F8">
        <w:rPr>
          <w:lang w:val="bg-BG"/>
        </w:rPr>
        <w:t xml:space="preserve">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33420" w:rsidRPr="00A108F8" w:rsidRDefault="00833420" w:rsidP="00833420">
      <w:pPr>
        <w:ind w:firstLine="720"/>
        <w:jc w:val="both"/>
        <w:rPr>
          <w:lang w:val="bg-BG"/>
        </w:rPr>
      </w:pPr>
      <w:r w:rsidRPr="00A108F8">
        <w:rPr>
          <w:b/>
          <w:lang w:val="bg-BG"/>
        </w:rPr>
        <w:t>Чл. 31.</w:t>
      </w:r>
      <w:r w:rsidRPr="00A108F8">
        <w:rPr>
          <w:lang w:val="bg-BG"/>
        </w:rPr>
        <w:t xml:space="preserve"> При забава от страна на Възложителя, същият дължи обезщетение в размер на 1% от цената за всеки просрочен ден, но не повече от 20 % общо.</w:t>
      </w:r>
    </w:p>
    <w:p w:rsidR="00833420" w:rsidRPr="00A108F8" w:rsidRDefault="00833420" w:rsidP="00833420">
      <w:pPr>
        <w:jc w:val="both"/>
        <w:rPr>
          <w:lang w:val="bg-BG"/>
        </w:rPr>
      </w:pPr>
      <w:r w:rsidRPr="00A108F8">
        <w:rPr>
          <w:lang w:val="bg-BG"/>
        </w:rPr>
        <w:tab/>
      </w:r>
      <w:r w:rsidRPr="00A108F8">
        <w:rPr>
          <w:b/>
          <w:lang w:val="bg-BG"/>
        </w:rPr>
        <w:t>Чл. 32.</w:t>
      </w:r>
      <w:r w:rsidRPr="00A108F8">
        <w:rPr>
          <w:lang w:val="bg-BG"/>
        </w:rPr>
        <w:t xml:space="preserve">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33420" w:rsidRDefault="00833420" w:rsidP="00833420">
      <w:pPr>
        <w:ind w:left="360"/>
        <w:jc w:val="center"/>
        <w:rPr>
          <w:b/>
          <w:lang w:eastAsia="zh-CN"/>
        </w:rPr>
      </w:pPr>
    </w:p>
    <w:p w:rsidR="00833420" w:rsidRPr="00517891" w:rsidRDefault="00833420" w:rsidP="00833420">
      <w:pPr>
        <w:ind w:left="360"/>
        <w:jc w:val="center"/>
        <w:rPr>
          <w:b/>
          <w:lang w:val="bg-BG"/>
        </w:rPr>
      </w:pPr>
      <w:r w:rsidRPr="00C95B8E">
        <w:rPr>
          <w:b/>
          <w:lang w:eastAsia="zh-CN"/>
        </w:rPr>
        <w:t>I</w:t>
      </w:r>
      <w:r w:rsidRPr="00517891">
        <w:rPr>
          <w:b/>
          <w:lang w:val="bg-BG"/>
        </w:rPr>
        <w:t>X. НЕПРЕДВИДЕНИ ОБСТОЯТЕЛСТВА</w:t>
      </w:r>
    </w:p>
    <w:p w:rsidR="00833420" w:rsidRPr="00517891" w:rsidRDefault="00833420" w:rsidP="00833420">
      <w:pPr>
        <w:ind w:left="360"/>
        <w:jc w:val="center"/>
        <w:rPr>
          <w:b/>
          <w:lang w:val="bg-BG"/>
        </w:rPr>
      </w:pPr>
    </w:p>
    <w:p w:rsidR="00833420" w:rsidRPr="00517891" w:rsidRDefault="00833420" w:rsidP="00833420">
      <w:pPr>
        <w:ind w:firstLine="567"/>
        <w:jc w:val="both"/>
        <w:rPr>
          <w:lang w:val="bg-BG"/>
        </w:rPr>
      </w:pPr>
      <w:r>
        <w:rPr>
          <w:b/>
          <w:lang w:val="bg-BG"/>
        </w:rPr>
        <w:t xml:space="preserve">   </w:t>
      </w:r>
      <w:r w:rsidRPr="00A108F8">
        <w:rPr>
          <w:b/>
          <w:lang w:val="bg-BG"/>
        </w:rPr>
        <w:t>Чл. 33. (1)</w:t>
      </w:r>
      <w:r w:rsidRPr="00517891">
        <w:rPr>
          <w:color w:val="000000"/>
          <w:lang w:val="bg-BG" w:eastAsia="bg-BG"/>
        </w:rPr>
        <w:t xml:space="preserve"> </w:t>
      </w:r>
      <w:r w:rsidRPr="00517891">
        <w:rPr>
          <w:lang w:val="bg-BG"/>
        </w:rPr>
        <w:t>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rsidR="00833420" w:rsidRPr="00517891" w:rsidRDefault="00833420" w:rsidP="00833420">
      <w:pPr>
        <w:ind w:firstLine="567"/>
        <w:jc w:val="both"/>
        <w:rPr>
          <w:lang w:val="bg-BG"/>
        </w:rPr>
      </w:pPr>
      <w:r w:rsidRPr="00C95B8E">
        <w:rPr>
          <w:b/>
          <w:lang w:val="bg-BG"/>
        </w:rPr>
        <w:t>(2)</w:t>
      </w:r>
      <w:r w:rsidRPr="00517891">
        <w:rPr>
          <w:lang w:val="bg-BG"/>
        </w:rPr>
        <w:t xml:space="preserve">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833420" w:rsidRPr="00517891" w:rsidRDefault="00833420" w:rsidP="00833420">
      <w:pPr>
        <w:ind w:firstLine="567"/>
        <w:jc w:val="both"/>
        <w:rPr>
          <w:lang w:val="bg-BG"/>
        </w:rPr>
      </w:pPr>
      <w:r w:rsidRPr="00C95B8E">
        <w:rPr>
          <w:b/>
          <w:lang w:val="bg-BG"/>
        </w:rPr>
        <w:t>(3)</w:t>
      </w:r>
      <w:r w:rsidRPr="00517891">
        <w:rPr>
          <w:lang w:val="bg-BG"/>
        </w:rPr>
        <w:t xml:space="preserve"> Страната, засегната от непредви</w:t>
      </w:r>
      <w:r>
        <w:rPr>
          <w:lang w:val="bg-BG"/>
        </w:rPr>
        <w:t>д</w:t>
      </w:r>
      <w:r w:rsidRPr="00517891">
        <w:rPr>
          <w:lang w:val="bg-BG"/>
        </w:rPr>
        <w:t xml:space="preserve">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w:t>
      </w:r>
      <w:r>
        <w:rPr>
          <w:lang w:val="bg-BG"/>
        </w:rPr>
        <w:t>3 /</w:t>
      </w:r>
      <w:r w:rsidRPr="00517891">
        <w:rPr>
          <w:lang w:val="bg-BG"/>
        </w:rPr>
        <w:t>три</w:t>
      </w:r>
      <w:r>
        <w:rPr>
          <w:lang w:val="bg-BG"/>
        </w:rPr>
        <w:t>/</w:t>
      </w:r>
      <w:r w:rsidRPr="00517891">
        <w:rPr>
          <w:lang w:val="bg-BG"/>
        </w:rPr>
        <w:t xml:space="preserve"> дни от настъпването им. При неуведомяване се дължи обезщетение за настъпилите от това вреди.</w:t>
      </w:r>
    </w:p>
    <w:p w:rsidR="00833420" w:rsidRDefault="00833420" w:rsidP="00833420">
      <w:pPr>
        <w:ind w:firstLine="567"/>
        <w:jc w:val="both"/>
        <w:rPr>
          <w:lang w:val="bg-BG"/>
        </w:rPr>
      </w:pPr>
      <w:r>
        <w:rPr>
          <w:b/>
          <w:lang w:val="bg-BG"/>
        </w:rPr>
        <w:t xml:space="preserve">  </w:t>
      </w:r>
      <w:r w:rsidRPr="00A108F8">
        <w:rPr>
          <w:b/>
          <w:lang w:val="bg-BG"/>
        </w:rPr>
        <w:t>Чл.34.</w:t>
      </w:r>
      <w:r w:rsidRPr="00517891">
        <w:rPr>
          <w:lang w:val="bg-BG"/>
        </w:rPr>
        <w:t xml:space="preserve"> Докато траят непредвидените обстоятелства, изпълнението на задълженията на свързаните с тях насрещни задължения се спира.</w:t>
      </w:r>
    </w:p>
    <w:p w:rsidR="00833420" w:rsidRPr="00517891" w:rsidRDefault="00833420" w:rsidP="00833420">
      <w:pPr>
        <w:ind w:firstLine="567"/>
        <w:jc w:val="both"/>
        <w:rPr>
          <w:lang w:val="bg-BG"/>
        </w:rPr>
      </w:pPr>
    </w:p>
    <w:p w:rsidR="00833420" w:rsidRPr="00A108F8" w:rsidRDefault="00833420" w:rsidP="00833420">
      <w:pPr>
        <w:jc w:val="center"/>
        <w:rPr>
          <w:b/>
          <w:lang w:val="bg-BG"/>
        </w:rPr>
      </w:pPr>
      <w:r w:rsidRPr="00A108F8">
        <w:rPr>
          <w:b/>
          <w:lang w:val="bg-BG"/>
        </w:rPr>
        <w:t>Х. ПРЕКРАТЯВАНЕ И РАЗВАЛЯНЕ НА ДОГОВОРА</w:t>
      </w:r>
    </w:p>
    <w:p w:rsidR="00833420" w:rsidRPr="00A108F8" w:rsidRDefault="00833420" w:rsidP="00833420">
      <w:pPr>
        <w:jc w:val="center"/>
        <w:rPr>
          <w:b/>
          <w:lang w:val="bg-BG"/>
        </w:rPr>
      </w:pPr>
    </w:p>
    <w:p w:rsidR="00833420" w:rsidRPr="00A108F8" w:rsidRDefault="00833420" w:rsidP="00833420">
      <w:pPr>
        <w:ind w:firstLine="720"/>
        <w:jc w:val="both"/>
        <w:rPr>
          <w:lang w:val="bg-BG"/>
        </w:rPr>
      </w:pPr>
      <w:r w:rsidRPr="00A108F8">
        <w:rPr>
          <w:b/>
          <w:lang w:val="bg-BG"/>
        </w:rPr>
        <w:t xml:space="preserve">Чл. </w:t>
      </w:r>
      <w:r w:rsidRPr="00A108F8">
        <w:rPr>
          <w:b/>
        </w:rPr>
        <w:t>3</w:t>
      </w:r>
      <w:r w:rsidRPr="00A108F8">
        <w:rPr>
          <w:b/>
          <w:lang w:val="bg-BG"/>
        </w:rPr>
        <w:t>5.</w:t>
      </w:r>
      <w:r w:rsidRPr="00A108F8">
        <w:rPr>
          <w:lang w:val="bg-BG"/>
        </w:rPr>
        <w:t xml:space="preserve"> Настоящият договор може да бъде развален при условията и по реда на Закона за задълженията и договорите.</w:t>
      </w:r>
    </w:p>
    <w:p w:rsidR="00833420" w:rsidRPr="00A108F8" w:rsidRDefault="00833420" w:rsidP="00833420">
      <w:pPr>
        <w:ind w:firstLine="720"/>
        <w:jc w:val="both"/>
        <w:rPr>
          <w:lang w:val="bg-BG"/>
        </w:rPr>
      </w:pPr>
      <w:r w:rsidRPr="00A108F8">
        <w:rPr>
          <w:b/>
          <w:lang w:val="bg-BG"/>
        </w:rPr>
        <w:t>Чл. 36.</w:t>
      </w:r>
      <w:r w:rsidRPr="00A108F8">
        <w:rPr>
          <w:lang w:val="bg-BG"/>
        </w:rPr>
        <w:t xml:space="preserve"> В случай на непредвидени обстоятелства, ако изпълнението на договорните задължения се окаже невъзможно</w:t>
      </w:r>
      <w:r>
        <w:rPr>
          <w:lang w:val="bg-BG"/>
        </w:rPr>
        <w:t>,</w:t>
      </w:r>
      <w:r w:rsidRPr="00A108F8">
        <w:rPr>
          <w:lang w:val="bg-BG"/>
        </w:rPr>
        <w:t xml:space="preserve"> то всяка страна има право да прекрати договора.</w:t>
      </w:r>
    </w:p>
    <w:p w:rsidR="00833420" w:rsidRPr="00A108F8" w:rsidRDefault="00833420" w:rsidP="00833420">
      <w:pPr>
        <w:ind w:firstLine="720"/>
        <w:jc w:val="both"/>
        <w:rPr>
          <w:lang w:val="bg-BG"/>
        </w:rPr>
      </w:pPr>
      <w:r w:rsidRPr="00A108F8">
        <w:rPr>
          <w:b/>
          <w:lang w:val="bg-BG"/>
        </w:rPr>
        <w:t>Чл. 37.</w:t>
      </w:r>
      <w:r w:rsidRPr="00A108F8">
        <w:rPr>
          <w:lang w:val="bg-BG"/>
        </w:rPr>
        <w:t xml:space="preserve"> Договорът се прекратява:</w:t>
      </w:r>
    </w:p>
    <w:p w:rsidR="00833420" w:rsidRPr="00A108F8" w:rsidRDefault="00833420" w:rsidP="00833420">
      <w:pPr>
        <w:numPr>
          <w:ilvl w:val="0"/>
          <w:numId w:val="42"/>
        </w:numPr>
        <w:jc w:val="both"/>
        <w:rPr>
          <w:lang w:val="bg-BG"/>
        </w:rPr>
      </w:pPr>
      <w:r w:rsidRPr="00A108F8">
        <w:rPr>
          <w:lang w:val="bg-BG"/>
        </w:rPr>
        <w:t>с изпълнение на задълженията;</w:t>
      </w:r>
    </w:p>
    <w:p w:rsidR="00833420" w:rsidRPr="00A108F8" w:rsidRDefault="00833420" w:rsidP="00833420">
      <w:pPr>
        <w:numPr>
          <w:ilvl w:val="0"/>
          <w:numId w:val="42"/>
        </w:numPr>
        <w:jc w:val="both"/>
        <w:rPr>
          <w:lang w:val="bg-BG"/>
        </w:rPr>
      </w:pPr>
      <w:r w:rsidRPr="00A108F8">
        <w:rPr>
          <w:lang w:val="bg-BG"/>
        </w:rPr>
        <w:t>по взаимно съгласие на страните</w:t>
      </w:r>
      <w:r>
        <w:rPr>
          <w:lang w:val="bg-BG"/>
        </w:rPr>
        <w:t>,</w:t>
      </w:r>
      <w:r w:rsidRPr="00A108F8">
        <w:rPr>
          <w:lang w:val="bg-BG"/>
        </w:rPr>
        <w:t xml:space="preserve"> изразено в писмена форма;</w:t>
      </w:r>
    </w:p>
    <w:p w:rsidR="00833420" w:rsidRPr="00A108F8" w:rsidRDefault="00833420" w:rsidP="00833420">
      <w:pPr>
        <w:numPr>
          <w:ilvl w:val="0"/>
          <w:numId w:val="42"/>
        </w:numPr>
        <w:jc w:val="both"/>
        <w:rPr>
          <w:lang w:val="bg-BG"/>
        </w:rPr>
      </w:pPr>
      <w:r w:rsidRPr="00A108F8">
        <w:rPr>
          <w:lang w:val="bg-BG"/>
        </w:rPr>
        <w:t>едностранно от изправната страна при съществено нарушение на  клаузите на договора с предизвестие, считано от датата на получаването</w:t>
      </w:r>
      <w:r>
        <w:rPr>
          <w:lang w:val="bg-BG"/>
        </w:rPr>
        <w:t>;</w:t>
      </w:r>
    </w:p>
    <w:p w:rsidR="00833420" w:rsidRPr="00A108F8" w:rsidRDefault="00833420" w:rsidP="00833420">
      <w:pPr>
        <w:numPr>
          <w:ilvl w:val="0"/>
          <w:numId w:val="42"/>
        </w:numPr>
        <w:jc w:val="both"/>
        <w:rPr>
          <w:color w:val="000000"/>
          <w:lang w:val="bg-BG"/>
        </w:rPr>
      </w:pPr>
      <w:r w:rsidRPr="00A108F8">
        <w:rPr>
          <w:color w:val="000000"/>
          <w:lang w:val="bg-BG"/>
        </w:rPr>
        <w:t xml:space="preserve">едностранно от Възложителя при неизпълнение на задължение от страна на Изпълнителя по договора с предизвестие от </w:t>
      </w:r>
      <w:r>
        <w:rPr>
          <w:color w:val="000000"/>
          <w:lang w:val="bg-BG"/>
        </w:rPr>
        <w:t>3 /три/</w:t>
      </w:r>
      <w:r w:rsidRPr="00A108F8">
        <w:rPr>
          <w:color w:val="000000"/>
          <w:lang w:val="bg-BG"/>
        </w:rPr>
        <w:t xml:space="preserve"> дни</w:t>
      </w:r>
      <w:r>
        <w:rPr>
          <w:color w:val="000000"/>
          <w:lang w:val="bg-BG"/>
        </w:rPr>
        <w:t>,</w:t>
      </w:r>
      <w:r w:rsidRPr="00A108F8">
        <w:rPr>
          <w:color w:val="000000"/>
          <w:lang w:val="bg-BG"/>
        </w:rPr>
        <w:t xml:space="preserve"> считано от датата на получаването</w:t>
      </w:r>
      <w:r>
        <w:rPr>
          <w:color w:val="000000"/>
          <w:lang w:val="bg-BG"/>
        </w:rPr>
        <w:t>;</w:t>
      </w:r>
      <w:r w:rsidRPr="00A108F8">
        <w:rPr>
          <w:color w:val="000000"/>
          <w:lang w:val="bg-BG"/>
        </w:rPr>
        <w:t xml:space="preserve"> </w:t>
      </w:r>
    </w:p>
    <w:p w:rsidR="00833420" w:rsidRPr="00A108F8" w:rsidRDefault="00833420" w:rsidP="00833420">
      <w:pPr>
        <w:keepNext/>
        <w:spacing w:after="60"/>
        <w:ind w:firstLine="720"/>
        <w:jc w:val="both"/>
        <w:outlineLvl w:val="2"/>
        <w:rPr>
          <w:bCs/>
          <w:lang w:val="ru-RU"/>
        </w:rPr>
      </w:pPr>
      <w:r w:rsidRPr="00A108F8">
        <w:rPr>
          <w:b/>
          <w:bCs/>
          <w:lang w:val="ru-RU"/>
        </w:rPr>
        <w:t>Чл. 38.</w:t>
      </w:r>
      <w:r w:rsidRPr="00A108F8">
        <w:rPr>
          <w:bCs/>
          <w:lang w:val="ru-RU"/>
        </w:rPr>
        <w:t xml:space="preserve"> Възложителят може да прекрати договора едностранно: </w:t>
      </w:r>
    </w:p>
    <w:p w:rsidR="00833420" w:rsidRPr="00A108F8" w:rsidRDefault="00833420" w:rsidP="00833420">
      <w:pPr>
        <w:keepNext/>
        <w:numPr>
          <w:ilvl w:val="0"/>
          <w:numId w:val="43"/>
        </w:numPr>
        <w:jc w:val="both"/>
        <w:outlineLvl w:val="2"/>
        <w:rPr>
          <w:bCs/>
          <w:lang w:val="ru-RU"/>
        </w:rPr>
      </w:pPr>
      <w:r w:rsidRPr="00A108F8">
        <w:rPr>
          <w:bCs/>
          <w:lang w:val="ru-RU"/>
        </w:rPr>
        <w:t>ако в резултат на обстоятелства</w:t>
      </w:r>
      <w:r>
        <w:rPr>
          <w:bCs/>
          <w:lang w:val="ru-RU"/>
        </w:rPr>
        <w:t>,</w:t>
      </w:r>
      <w:r w:rsidRPr="00A108F8">
        <w:rPr>
          <w:bCs/>
          <w:lang w:val="ru-RU"/>
        </w:rPr>
        <w:t xml:space="preserve"> възникнали след сключването му</w:t>
      </w:r>
      <w:r>
        <w:rPr>
          <w:bCs/>
          <w:lang w:val="ru-RU"/>
        </w:rPr>
        <w:t>,</w:t>
      </w:r>
      <w:r w:rsidRPr="00A108F8">
        <w:rPr>
          <w:bCs/>
          <w:lang w:val="ru-RU"/>
        </w:rPr>
        <w:t xml:space="preserve"> не е в състояние да изпълни своите задължения;</w:t>
      </w:r>
    </w:p>
    <w:p w:rsidR="00833420" w:rsidRPr="00A108F8" w:rsidRDefault="00833420" w:rsidP="00833420">
      <w:pPr>
        <w:numPr>
          <w:ilvl w:val="0"/>
          <w:numId w:val="43"/>
        </w:numPr>
        <w:jc w:val="both"/>
        <w:rPr>
          <w:lang w:val="bg-BG"/>
        </w:rPr>
      </w:pPr>
      <w:r w:rsidRPr="00A108F8">
        <w:rPr>
          <w:lang w:val="bg-BG"/>
        </w:rPr>
        <w:t xml:space="preserve">при закъснение по вина на Изпълнителя с повече от 10 </w:t>
      </w:r>
      <w:r>
        <w:rPr>
          <w:lang w:val="bg-BG"/>
        </w:rPr>
        <w:t xml:space="preserve">/десет/ </w:t>
      </w:r>
      <w:r w:rsidRPr="00A108F8">
        <w:rPr>
          <w:lang w:val="bg-BG"/>
        </w:rPr>
        <w:t>дни от крайния срок за изпълнение на цялата или на част от доставката;</w:t>
      </w:r>
    </w:p>
    <w:p w:rsidR="00833420" w:rsidRPr="00A108F8" w:rsidRDefault="00833420" w:rsidP="00833420">
      <w:pPr>
        <w:numPr>
          <w:ilvl w:val="0"/>
          <w:numId w:val="43"/>
        </w:numPr>
        <w:jc w:val="both"/>
        <w:rPr>
          <w:lang w:val="bg-BG"/>
        </w:rPr>
      </w:pPr>
      <w:r w:rsidRPr="00A108F8">
        <w:rPr>
          <w:lang w:val="bg-BG"/>
        </w:rPr>
        <w:t>ако не бъде извършена подмяна на компютърна техника, която не съответства на предложеното техническо предложение на Изпълнителя</w:t>
      </w:r>
      <w:r>
        <w:rPr>
          <w:lang w:val="bg-BG"/>
        </w:rPr>
        <w:t>;</w:t>
      </w:r>
    </w:p>
    <w:p w:rsidR="00833420" w:rsidRPr="00A108F8" w:rsidRDefault="00833420" w:rsidP="00833420">
      <w:pPr>
        <w:numPr>
          <w:ilvl w:val="0"/>
          <w:numId w:val="43"/>
        </w:numPr>
        <w:jc w:val="both"/>
        <w:rPr>
          <w:lang w:val="bg-BG"/>
        </w:rPr>
      </w:pPr>
      <w:r>
        <w:rPr>
          <w:lang w:val="bg-BG"/>
        </w:rPr>
        <w:t>к</w:t>
      </w:r>
      <w:r w:rsidRPr="00A108F8">
        <w:rPr>
          <w:lang w:val="bg-BG"/>
        </w:rPr>
        <w:t>огато Изпълнителят бъде обявен в неплатежоспособност или бъде открита процедура за обявяване в несъстоятелност или ликвидация</w:t>
      </w:r>
      <w:r>
        <w:rPr>
          <w:lang w:val="bg-BG"/>
        </w:rPr>
        <w:t>;</w:t>
      </w:r>
      <w:r w:rsidRPr="00A108F8">
        <w:rPr>
          <w:lang w:val="bg-BG"/>
        </w:rPr>
        <w:t xml:space="preserve"> </w:t>
      </w:r>
    </w:p>
    <w:p w:rsidR="00833420" w:rsidRPr="00A108F8" w:rsidRDefault="00833420" w:rsidP="00833420">
      <w:pPr>
        <w:rPr>
          <w:lang w:val="bg-BG"/>
        </w:rPr>
      </w:pPr>
    </w:p>
    <w:p w:rsidR="00833420" w:rsidRPr="00A108F8" w:rsidRDefault="00833420" w:rsidP="00833420">
      <w:pPr>
        <w:ind w:firstLine="720"/>
        <w:jc w:val="both"/>
        <w:rPr>
          <w:b/>
          <w:lang w:val="bg-BG"/>
        </w:rPr>
      </w:pPr>
      <w:r w:rsidRPr="00A108F8">
        <w:rPr>
          <w:lang w:val="bg-BG"/>
        </w:rPr>
        <w:tab/>
      </w:r>
      <w:r w:rsidRPr="00A108F8">
        <w:rPr>
          <w:lang w:val="bg-BG"/>
        </w:rPr>
        <w:tab/>
      </w:r>
      <w:r w:rsidRPr="00A108F8">
        <w:rPr>
          <w:b/>
          <w:lang w:val="bg-BG"/>
        </w:rPr>
        <w:tab/>
        <w:t>ХІ. ЗАКЛЮЧИТЕЛНИ РАЗПОРЕДБИ</w:t>
      </w:r>
    </w:p>
    <w:p w:rsidR="00833420" w:rsidRPr="00A108F8" w:rsidRDefault="00833420" w:rsidP="00833420">
      <w:pPr>
        <w:ind w:firstLine="720"/>
        <w:jc w:val="both"/>
        <w:rPr>
          <w:lang w:val="bg-BG"/>
        </w:rPr>
      </w:pPr>
    </w:p>
    <w:p w:rsidR="00833420" w:rsidRPr="00A108F8" w:rsidRDefault="00833420" w:rsidP="00833420">
      <w:pPr>
        <w:ind w:firstLine="720"/>
        <w:jc w:val="both"/>
        <w:rPr>
          <w:lang w:val="bg-BG"/>
        </w:rPr>
      </w:pPr>
      <w:r w:rsidRPr="00A108F8">
        <w:rPr>
          <w:b/>
          <w:lang w:val="bg-BG"/>
        </w:rPr>
        <w:t>Чл. 39.</w:t>
      </w:r>
      <w:r w:rsidRPr="00A108F8">
        <w:rPr>
          <w:lang w:val="bg-BG"/>
        </w:rPr>
        <w:t xml:space="preserve"> Изменение на сключения договор се допуска по изключение, при условията на  чл. 116 от Закона за обществените поръчки.</w:t>
      </w:r>
    </w:p>
    <w:p w:rsidR="00833420" w:rsidRPr="00A108F8" w:rsidRDefault="00833420" w:rsidP="00833420">
      <w:pPr>
        <w:ind w:firstLine="720"/>
        <w:jc w:val="both"/>
        <w:rPr>
          <w:lang w:val="bg-BG"/>
        </w:rPr>
      </w:pPr>
      <w:r w:rsidRPr="00A108F8">
        <w:rPr>
          <w:b/>
          <w:lang w:val="bg-BG"/>
        </w:rPr>
        <w:t>Чл. 40. (1)</w:t>
      </w:r>
      <w:r w:rsidRPr="00A108F8">
        <w:rPr>
          <w:lang w:val="bg-BG"/>
        </w:rPr>
        <w:t xml:space="preserve">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33420" w:rsidRPr="00A108F8" w:rsidRDefault="00833420" w:rsidP="00833420">
      <w:pPr>
        <w:ind w:firstLine="720"/>
        <w:jc w:val="both"/>
        <w:rPr>
          <w:lang w:val="bg-BG"/>
        </w:rPr>
      </w:pPr>
      <w:r w:rsidRPr="00A108F8">
        <w:rPr>
          <w:b/>
          <w:lang w:val="bg-BG"/>
        </w:rPr>
        <w:t>(2)</w:t>
      </w:r>
      <w:r w:rsidRPr="00A108F8">
        <w:rPr>
          <w:lang w:val="bg-BG"/>
        </w:rPr>
        <w:t xml:space="preserve"> Когато някоя от страните е променила адреса си, без да уведоми за новия си адрес другата страна, съобщенията, уведомленията и други подобни</w:t>
      </w:r>
      <w:r>
        <w:rPr>
          <w:lang w:val="bg-BG"/>
        </w:rPr>
        <w:t>,</w:t>
      </w:r>
      <w:r w:rsidRPr="00A108F8">
        <w:rPr>
          <w:lang w:val="bg-BG"/>
        </w:rPr>
        <w:t xml:space="preserve"> ще се считат за надлежно връчени и когато са изпратени на стария адрес.</w:t>
      </w:r>
    </w:p>
    <w:p w:rsidR="00833420" w:rsidRPr="00A108F8" w:rsidRDefault="00833420" w:rsidP="00833420">
      <w:pPr>
        <w:ind w:firstLine="720"/>
        <w:jc w:val="both"/>
        <w:rPr>
          <w:lang w:val="bg-BG"/>
        </w:rPr>
      </w:pPr>
      <w:r w:rsidRPr="00A108F8">
        <w:rPr>
          <w:b/>
          <w:lang w:val="bg-BG"/>
        </w:rPr>
        <w:lastRenderedPageBreak/>
        <w:t>Чл. 41.</w:t>
      </w:r>
      <w:r w:rsidRPr="00A108F8">
        <w:rPr>
          <w:lang w:val="bg-BG"/>
        </w:rPr>
        <w:t xml:space="preserve">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833420" w:rsidRPr="00A108F8" w:rsidRDefault="00833420" w:rsidP="00833420">
      <w:pPr>
        <w:ind w:firstLine="720"/>
        <w:jc w:val="both"/>
        <w:rPr>
          <w:lang w:val="bg-BG"/>
        </w:rPr>
      </w:pPr>
      <w:r w:rsidRPr="00A108F8">
        <w:rPr>
          <w:b/>
          <w:lang w:val="bg-BG"/>
        </w:rPr>
        <w:t>Чл. 42.</w:t>
      </w:r>
      <w:r w:rsidRPr="00A108F8">
        <w:rPr>
          <w:lang w:val="bg-BG"/>
        </w:rPr>
        <w:t xml:space="preserve"> За всички неуредени в този договор въпроси се прилагат разпоредбите на действащото законодателство.</w:t>
      </w:r>
    </w:p>
    <w:p w:rsidR="00833420" w:rsidRPr="00A108F8" w:rsidRDefault="00833420" w:rsidP="00833420">
      <w:pPr>
        <w:jc w:val="center"/>
        <w:rPr>
          <w:lang w:val="bg-BG"/>
        </w:rPr>
      </w:pPr>
    </w:p>
    <w:p w:rsidR="00833420" w:rsidRPr="00A108F8" w:rsidRDefault="00833420" w:rsidP="00833420">
      <w:pPr>
        <w:spacing w:line="276" w:lineRule="auto"/>
        <w:jc w:val="both"/>
        <w:rPr>
          <w:color w:val="000000"/>
          <w:spacing w:val="2"/>
          <w:lang w:val="bg-BG"/>
        </w:rPr>
      </w:pPr>
      <w:r w:rsidRPr="00A108F8">
        <w:rPr>
          <w:color w:val="000000"/>
          <w:spacing w:val="2"/>
          <w:lang w:val="bg-BG"/>
        </w:rPr>
        <w:t xml:space="preserve">           Неразделна част от настоящия договор са:</w:t>
      </w:r>
      <w:r w:rsidRPr="00A108F8">
        <w:rPr>
          <w:color w:val="000000"/>
          <w:spacing w:val="2"/>
        </w:rPr>
        <w:t xml:space="preserve"> </w:t>
      </w:r>
    </w:p>
    <w:p w:rsidR="00833420" w:rsidRPr="00A108F8" w:rsidRDefault="00833420" w:rsidP="00833420">
      <w:pPr>
        <w:numPr>
          <w:ilvl w:val="0"/>
          <w:numId w:val="44"/>
        </w:numPr>
        <w:contextualSpacing/>
        <w:jc w:val="both"/>
        <w:rPr>
          <w:color w:val="000000"/>
          <w:spacing w:val="2"/>
          <w:lang w:val="bg-BG"/>
        </w:rPr>
      </w:pPr>
      <w:r w:rsidRPr="00A108F8">
        <w:rPr>
          <w:color w:val="000000"/>
          <w:spacing w:val="2"/>
          <w:lang w:val="bg-BG"/>
        </w:rPr>
        <w:t>Техническа спецификация на Възложителя - Приложения № 1</w:t>
      </w:r>
    </w:p>
    <w:p w:rsidR="00833420" w:rsidRPr="00A108F8" w:rsidRDefault="00833420" w:rsidP="00833420">
      <w:pPr>
        <w:numPr>
          <w:ilvl w:val="0"/>
          <w:numId w:val="44"/>
        </w:numPr>
        <w:contextualSpacing/>
        <w:jc w:val="both"/>
        <w:rPr>
          <w:color w:val="000000"/>
          <w:spacing w:val="2"/>
          <w:lang w:val="bg-BG"/>
        </w:rPr>
      </w:pPr>
      <w:r w:rsidRPr="00A108F8">
        <w:rPr>
          <w:color w:val="000000"/>
          <w:spacing w:val="2"/>
          <w:lang w:val="bg-BG"/>
        </w:rPr>
        <w:t>Техническо предложение на Изпълнителя – Приложение № 2</w:t>
      </w:r>
    </w:p>
    <w:p w:rsidR="00833420" w:rsidRPr="00A108F8" w:rsidRDefault="00833420" w:rsidP="00833420">
      <w:pPr>
        <w:numPr>
          <w:ilvl w:val="0"/>
          <w:numId w:val="44"/>
        </w:numPr>
        <w:spacing w:line="276" w:lineRule="auto"/>
        <w:contextualSpacing/>
        <w:jc w:val="both"/>
        <w:rPr>
          <w:color w:val="000000"/>
          <w:spacing w:val="2"/>
          <w:lang w:val="bg-BG"/>
        </w:rPr>
      </w:pPr>
      <w:r w:rsidRPr="00A108F8">
        <w:rPr>
          <w:color w:val="000000"/>
          <w:spacing w:val="2"/>
          <w:lang w:val="bg-BG"/>
        </w:rPr>
        <w:t>Ценово предложение на Изпълнителя – Приложение № 3</w:t>
      </w:r>
    </w:p>
    <w:p w:rsidR="00833420" w:rsidRPr="00A108F8" w:rsidRDefault="00833420" w:rsidP="00833420">
      <w:pPr>
        <w:spacing w:line="276" w:lineRule="auto"/>
        <w:ind w:left="360"/>
        <w:contextualSpacing/>
        <w:jc w:val="both"/>
        <w:rPr>
          <w:color w:val="000000"/>
          <w:spacing w:val="2"/>
          <w:lang w:val="bg-BG"/>
        </w:rPr>
      </w:pPr>
    </w:p>
    <w:p w:rsidR="00833420" w:rsidRPr="00A108F8" w:rsidRDefault="00833420" w:rsidP="00833420">
      <w:pPr>
        <w:ind w:firstLine="709"/>
        <w:jc w:val="both"/>
        <w:rPr>
          <w:lang w:val="bg-BG"/>
        </w:rPr>
      </w:pPr>
      <w:r w:rsidRPr="00A108F8">
        <w:rPr>
          <w:lang w:val="bg-BG"/>
        </w:rPr>
        <w:t>Настоящия договор се състави и подписа в три еднообразни екземпляра, от които един за Изпълнителя и два за Възложителя.</w:t>
      </w:r>
    </w:p>
    <w:p w:rsidR="00833420" w:rsidRPr="00A108F8" w:rsidRDefault="00833420" w:rsidP="00833420">
      <w:pPr>
        <w:ind w:firstLine="720"/>
        <w:jc w:val="both"/>
        <w:rPr>
          <w:lang w:val="bg-BG"/>
        </w:rPr>
      </w:pPr>
    </w:p>
    <w:p w:rsidR="00833420" w:rsidRPr="00A108F8" w:rsidRDefault="00833420" w:rsidP="00833420">
      <w:pPr>
        <w:jc w:val="both"/>
        <w:rPr>
          <w:b/>
          <w:lang w:val="bg-BG"/>
        </w:rPr>
      </w:pPr>
      <w:r w:rsidRPr="00A108F8">
        <w:rPr>
          <w:b/>
          <w:lang w:val="bg-BG"/>
        </w:rPr>
        <w:t>ВЪЗЛОЖИТЕЛ:</w:t>
      </w:r>
      <w:r w:rsidRPr="00A108F8">
        <w:rPr>
          <w:lang w:val="bg-BG"/>
        </w:rPr>
        <w:tab/>
      </w:r>
      <w:r w:rsidRPr="00A108F8">
        <w:rPr>
          <w:lang w:val="bg-BG"/>
        </w:rPr>
        <w:tab/>
      </w:r>
      <w:r w:rsidRPr="00A108F8">
        <w:rPr>
          <w:lang w:val="bg-BG"/>
        </w:rPr>
        <w:tab/>
      </w:r>
      <w:r w:rsidRPr="00A108F8">
        <w:rPr>
          <w:lang w:val="bg-BG"/>
        </w:rPr>
        <w:tab/>
        <w:t xml:space="preserve">                     </w:t>
      </w:r>
      <w:r>
        <w:rPr>
          <w:lang w:val="bg-BG"/>
        </w:rPr>
        <w:t xml:space="preserve"> </w:t>
      </w:r>
      <w:r w:rsidRPr="00A108F8">
        <w:rPr>
          <w:b/>
          <w:lang w:val="bg-BG"/>
        </w:rPr>
        <w:t>ИЗПЪЛНИТЕЛ:</w:t>
      </w:r>
    </w:p>
    <w:p w:rsidR="00833420" w:rsidRPr="00A108F8" w:rsidRDefault="00833420" w:rsidP="00833420">
      <w:pPr>
        <w:jc w:val="both"/>
        <w:rPr>
          <w:b/>
          <w:lang w:val="bg-BG"/>
        </w:rPr>
      </w:pPr>
      <w:r w:rsidRPr="00A108F8">
        <w:rPr>
          <w:b/>
          <w:lang w:val="bg-BG"/>
        </w:rPr>
        <w:t>УНСС                                                                                 …………………………</w:t>
      </w:r>
    </w:p>
    <w:p w:rsidR="00833420" w:rsidRPr="00A108F8" w:rsidRDefault="00833420" w:rsidP="00833420">
      <w:pPr>
        <w:jc w:val="both"/>
        <w:rPr>
          <w:b/>
          <w:lang w:val="bg-BG"/>
        </w:rPr>
      </w:pPr>
    </w:p>
    <w:p w:rsidR="00833420" w:rsidRPr="00A108F8" w:rsidRDefault="00833420" w:rsidP="00833420">
      <w:pPr>
        <w:jc w:val="both"/>
        <w:rPr>
          <w:b/>
          <w:caps/>
          <w:lang w:val="ru-RU"/>
        </w:rPr>
      </w:pPr>
      <w:r w:rsidRPr="00A108F8">
        <w:rPr>
          <w:b/>
          <w:caps/>
          <w:lang w:val="ru-RU"/>
        </w:rPr>
        <w:t xml:space="preserve">ПОМОЩНИК-РЕКТОР:                                                                     </w:t>
      </w:r>
    </w:p>
    <w:p w:rsidR="00833420" w:rsidRPr="00A108F8" w:rsidRDefault="00833420" w:rsidP="00833420">
      <w:pPr>
        <w:ind w:firstLine="720"/>
        <w:jc w:val="both"/>
        <w:rPr>
          <w:b/>
          <w:caps/>
          <w:lang w:val="ru-RU"/>
        </w:rPr>
      </w:pPr>
      <w:r w:rsidRPr="00A108F8">
        <w:rPr>
          <w:b/>
          <w:caps/>
          <w:lang w:val="ru-RU"/>
        </w:rPr>
        <w:t xml:space="preserve">          </w:t>
      </w:r>
      <w:r>
        <w:rPr>
          <w:b/>
          <w:caps/>
          <w:lang w:val="ru-RU"/>
        </w:rPr>
        <w:t xml:space="preserve">         </w:t>
      </w:r>
      <w:r w:rsidRPr="00A108F8">
        <w:rPr>
          <w:b/>
          <w:caps/>
          <w:lang w:val="ru-RU"/>
        </w:rPr>
        <w:t xml:space="preserve"> НИКОЛАЙ БАКЪРДЖИЕВ</w:t>
      </w:r>
      <w:r>
        <w:rPr>
          <w:b/>
          <w:caps/>
          <w:lang w:val="ru-RU"/>
        </w:rPr>
        <w:t xml:space="preserve">          ………………………….</w:t>
      </w:r>
    </w:p>
    <w:p w:rsidR="00833420" w:rsidRPr="00A108F8" w:rsidRDefault="00833420" w:rsidP="00833420">
      <w:pPr>
        <w:ind w:firstLine="720"/>
        <w:jc w:val="both"/>
        <w:rPr>
          <w:b/>
          <w:caps/>
          <w:lang w:val="bg-BG"/>
        </w:rPr>
      </w:pPr>
      <w:r w:rsidRPr="00A108F8">
        <w:rPr>
          <w:b/>
          <w:caps/>
          <w:lang w:val="ru-RU"/>
        </w:rPr>
        <w:tab/>
      </w:r>
      <w:r w:rsidRPr="00A108F8">
        <w:rPr>
          <w:b/>
          <w:caps/>
          <w:lang w:val="ru-RU"/>
        </w:rPr>
        <w:tab/>
        <w:t xml:space="preserve"> </w:t>
      </w:r>
      <w:r w:rsidRPr="00A108F8">
        <w:rPr>
          <w:b/>
          <w:caps/>
          <w:lang w:val="bg-BG"/>
        </w:rPr>
        <w:t xml:space="preserve">                  </w:t>
      </w:r>
    </w:p>
    <w:p w:rsidR="00833420" w:rsidRPr="00A108F8" w:rsidRDefault="00833420" w:rsidP="00833420">
      <w:pPr>
        <w:rPr>
          <w:b/>
          <w:lang w:val="bg-BG"/>
        </w:rPr>
      </w:pPr>
      <w:r w:rsidRPr="00A108F8">
        <w:rPr>
          <w:b/>
          <w:caps/>
          <w:lang w:val="ru-RU"/>
        </w:rPr>
        <w:t xml:space="preserve">ДИРЕКТОР ДИРЕКЦИЯ </w:t>
      </w:r>
      <w:r w:rsidRPr="00A108F8">
        <w:rPr>
          <w:b/>
          <w:lang w:val="bg-BG"/>
        </w:rPr>
        <w:t>„ФИНАНСИ“:</w:t>
      </w:r>
    </w:p>
    <w:p w:rsidR="00833420" w:rsidRPr="00A108F8" w:rsidRDefault="00833420" w:rsidP="00833420">
      <w:pPr>
        <w:ind w:left="1440" w:hanging="1440"/>
        <w:jc w:val="both"/>
        <w:rPr>
          <w:b/>
          <w:caps/>
        </w:rPr>
      </w:pPr>
      <w:r w:rsidRPr="00A108F8">
        <w:rPr>
          <w:b/>
          <w:caps/>
        </w:rPr>
        <w:tab/>
      </w:r>
      <w:r>
        <w:rPr>
          <w:b/>
          <w:caps/>
          <w:lang w:val="bg-BG"/>
        </w:rPr>
        <w:t xml:space="preserve">                        </w:t>
      </w:r>
      <w:r w:rsidRPr="00A108F8">
        <w:rPr>
          <w:b/>
          <w:caps/>
          <w:lang w:val="bg-BG"/>
        </w:rPr>
        <w:t>СВЕТОСЛАВА ФИЛЧЕВА-ИВАНОВА</w:t>
      </w:r>
    </w:p>
    <w:p w:rsidR="00837D4D" w:rsidRDefault="00837D4D" w:rsidP="0026432A">
      <w:pPr>
        <w:jc w:val="center"/>
        <w:rPr>
          <w:b/>
        </w:rPr>
      </w:pPr>
    </w:p>
    <w:p w:rsidR="00833420" w:rsidRDefault="00833420" w:rsidP="0026432A">
      <w:pPr>
        <w:jc w:val="center"/>
        <w:rPr>
          <w:b/>
        </w:rPr>
      </w:pPr>
    </w:p>
    <w:p w:rsidR="00833420" w:rsidRDefault="00833420" w:rsidP="0026432A">
      <w:pPr>
        <w:jc w:val="center"/>
        <w:rPr>
          <w:b/>
        </w:rPr>
      </w:pPr>
    </w:p>
    <w:p w:rsidR="00833420" w:rsidRDefault="00833420" w:rsidP="0026432A">
      <w:pPr>
        <w:jc w:val="center"/>
        <w:rPr>
          <w:b/>
        </w:rPr>
      </w:pPr>
    </w:p>
    <w:p w:rsidR="00833420" w:rsidRDefault="00833420" w:rsidP="0026432A">
      <w:pPr>
        <w:jc w:val="center"/>
        <w:rPr>
          <w:b/>
        </w:rPr>
      </w:pPr>
    </w:p>
    <w:p w:rsidR="00833420" w:rsidRPr="00837D4D" w:rsidRDefault="00833420" w:rsidP="0026432A">
      <w:pPr>
        <w:jc w:val="center"/>
        <w:rPr>
          <w:b/>
        </w:rPr>
      </w:pPr>
    </w:p>
    <w:p w:rsidR="00837D4D" w:rsidRPr="00837D4D" w:rsidRDefault="00837D4D" w:rsidP="00837D4D">
      <w:pPr>
        <w:jc w:val="both"/>
        <w:rPr>
          <w:rFonts w:eastAsia="Calibri"/>
          <w:lang w:val="x-none" w:eastAsia="x-none"/>
        </w:rPr>
      </w:pPr>
    </w:p>
    <w:p w:rsidR="00837D4D" w:rsidRPr="00837D4D" w:rsidRDefault="00837D4D" w:rsidP="00837D4D">
      <w:pPr>
        <w:jc w:val="both"/>
        <w:rPr>
          <w:rFonts w:eastAsia="Calibri"/>
          <w:lang w:val="x-none" w:eastAsia="x-none"/>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A31045" w:rsidRDefault="00A31045"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Pr="00837D4D" w:rsidRDefault="00837D4D" w:rsidP="00A55A4F">
      <w:pPr>
        <w:tabs>
          <w:tab w:val="left" w:pos="993"/>
        </w:tabs>
        <w:suppressAutoHyphens/>
        <w:spacing w:line="276" w:lineRule="auto"/>
        <w:jc w:val="both"/>
        <w:rPr>
          <w:rFonts w:eastAsia="Arial"/>
          <w:i/>
          <w:color w:val="000000"/>
          <w:lang w:val="bg-BG" w:eastAsia="hi-IN" w:bidi="hi-IN"/>
        </w:rPr>
      </w:pPr>
    </w:p>
    <w:p w:rsidR="000845D2" w:rsidRPr="00A31045" w:rsidRDefault="007A2500" w:rsidP="007A2500">
      <w:pPr>
        <w:shd w:val="clear" w:color="auto" w:fill="FFFFFF"/>
        <w:spacing w:line="276" w:lineRule="auto"/>
        <w:jc w:val="right"/>
        <w:outlineLvl w:val="0"/>
        <w:rPr>
          <w:b/>
          <w:lang w:val="bg-BG"/>
        </w:rPr>
      </w:pPr>
      <w:r>
        <w:rPr>
          <w:b/>
          <w:lang w:val="bg-BG"/>
        </w:rPr>
        <w:lastRenderedPageBreak/>
        <w:t xml:space="preserve">ОБРАЗЕЦ № </w:t>
      </w:r>
      <w:r w:rsidR="00A31045">
        <w:rPr>
          <w:b/>
          <w:lang w:val="bg-BG"/>
        </w:rPr>
        <w:t>8</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024D9E">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0" w:history="1">
        <w:r w:rsidRPr="007A2500">
          <w:rPr>
            <w:color w:val="000000"/>
          </w:rPr>
          <w:t>чл. 37, ал. 4</w:t>
        </w:r>
      </w:hyperlink>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lastRenderedPageBreak/>
        <w:t>Предвидени подизпълнители: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A31045" w:rsidRDefault="00A31045" w:rsidP="003D0228">
      <w:pPr>
        <w:shd w:val="clear" w:color="auto" w:fill="FFFFFF"/>
        <w:spacing w:line="276" w:lineRule="auto"/>
        <w:jc w:val="right"/>
        <w:outlineLvl w:val="0"/>
        <w:rPr>
          <w:b/>
          <w:lang w:val="bg-BG"/>
        </w:rPr>
      </w:pPr>
    </w:p>
    <w:p w:rsidR="003D0228" w:rsidRPr="00A31045" w:rsidRDefault="003D0228" w:rsidP="003D0228">
      <w:pPr>
        <w:shd w:val="clear" w:color="auto" w:fill="FFFFFF"/>
        <w:spacing w:line="276" w:lineRule="auto"/>
        <w:jc w:val="right"/>
        <w:outlineLvl w:val="0"/>
        <w:rPr>
          <w:b/>
          <w:lang w:val="bg-BG"/>
        </w:rPr>
      </w:pPr>
      <w:r>
        <w:rPr>
          <w:b/>
          <w:lang w:val="bg-BG"/>
        </w:rPr>
        <w:lastRenderedPageBreak/>
        <w:t xml:space="preserve">ОБРАЗЕЦ № </w:t>
      </w:r>
      <w:r w:rsidR="00A31045">
        <w:rPr>
          <w:b/>
          <w:lang w:val="bg-BG"/>
        </w:rPr>
        <w:t>9</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Pr="008E1F80" w:rsidRDefault="003D0228" w:rsidP="005A6DC3">
      <w:pPr>
        <w:spacing w:after="200" w:line="276" w:lineRule="auto"/>
        <w:rPr>
          <w:rFonts w:eastAsia="Calibri"/>
        </w:rPr>
      </w:pPr>
    </w:p>
    <w:sectPr w:rsidR="003D0228" w:rsidRPr="008E1F80" w:rsidSect="00B179B7">
      <w:footerReference w:type="even" r:id="rId11"/>
      <w:footerReference w:type="default" r:id="rId12"/>
      <w:pgSz w:w="11907" w:h="16840" w:code="9"/>
      <w:pgMar w:top="720" w:right="1134" w:bottom="1103" w:left="120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36" w:rsidRDefault="00A50B36">
      <w:r>
        <w:separator/>
      </w:r>
    </w:p>
  </w:endnote>
  <w:endnote w:type="continuationSeparator" w:id="0">
    <w:p w:rsidR="00A50B36" w:rsidRDefault="00A5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Univers">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7" w:usb1="00000000" w:usb2="00000000" w:usb3="00000000" w:csb0="00000093"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84" w:rsidRDefault="0061148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484" w:rsidRDefault="00611484" w:rsidP="007E0B3E">
    <w:pPr>
      <w:pStyle w:val="Footer"/>
      <w:ind w:right="360"/>
    </w:pPr>
  </w:p>
  <w:p w:rsidR="00611484" w:rsidRDefault="00611484"/>
  <w:p w:rsidR="00611484" w:rsidRDefault="00611484"/>
  <w:p w:rsidR="00611484" w:rsidRDefault="0061148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84" w:rsidRDefault="0061148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349">
      <w:rPr>
        <w:rStyle w:val="PageNumber"/>
        <w:noProof/>
      </w:rPr>
      <w:t>6</w:t>
    </w:r>
    <w:r>
      <w:rPr>
        <w:rStyle w:val="PageNumber"/>
      </w:rPr>
      <w:fldChar w:fldCharType="end"/>
    </w:r>
  </w:p>
  <w:p w:rsidR="00611484" w:rsidRDefault="00611484" w:rsidP="007E0B3E">
    <w:pPr>
      <w:pStyle w:val="Footer"/>
      <w:ind w:right="360"/>
    </w:pPr>
  </w:p>
  <w:p w:rsidR="00611484" w:rsidRDefault="00611484"/>
  <w:p w:rsidR="00611484" w:rsidRDefault="00611484"/>
  <w:p w:rsidR="00611484" w:rsidRDefault="0061148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36" w:rsidRDefault="00A50B36">
      <w:r>
        <w:separator/>
      </w:r>
    </w:p>
  </w:footnote>
  <w:footnote w:type="continuationSeparator" w:id="0">
    <w:p w:rsidR="00A50B36" w:rsidRDefault="00A50B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2" w15:restartNumberingAfterBreak="0">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5"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15:restartNumberingAfterBreak="0">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3" w15:restartNumberingAfterBreak="0">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6E327F7"/>
    <w:multiLevelType w:val="hybridMultilevel"/>
    <w:tmpl w:val="09962F00"/>
    <w:lvl w:ilvl="0" w:tplc="2B36FF7C">
      <w:start w:val="1"/>
      <w:numFmt w:val="decimal"/>
      <w:lvlText w:val="%1."/>
      <w:lvlJc w:val="left"/>
      <w:pPr>
        <w:ind w:left="1729" w:hanging="10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19307EB7"/>
    <w:multiLevelType w:val="hybridMultilevel"/>
    <w:tmpl w:val="12D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A752A"/>
    <w:multiLevelType w:val="hybridMultilevel"/>
    <w:tmpl w:val="526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0E06DDD"/>
    <w:multiLevelType w:val="hybridMultilevel"/>
    <w:tmpl w:val="C29C81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30CE01E5"/>
    <w:multiLevelType w:val="multilevel"/>
    <w:tmpl w:val="C318F686"/>
    <w:lvl w:ilvl="0">
      <w:start w:val="1"/>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4" w15:restartNumberingAfterBreak="0">
    <w:nsid w:val="3609344C"/>
    <w:multiLevelType w:val="hybridMultilevel"/>
    <w:tmpl w:val="09B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15:restartNumberingAfterBreak="0">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15:restartNumberingAfterBreak="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9BB1960"/>
    <w:multiLevelType w:val="hybridMultilevel"/>
    <w:tmpl w:val="09C409C0"/>
    <w:lvl w:ilvl="0" w:tplc="0402000F">
      <w:start w:val="1"/>
      <w:numFmt w:val="decimal"/>
      <w:lvlText w:val="%1."/>
      <w:lvlJc w:val="left"/>
      <w:pPr>
        <w:tabs>
          <w:tab w:val="num" w:pos="720"/>
        </w:tabs>
        <w:ind w:left="720" w:hanging="360"/>
      </w:pPr>
    </w:lvl>
    <w:lvl w:ilvl="1" w:tplc="0402000F">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3" w15:restartNumberingAfterBreak="0">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33DEA"/>
    <w:multiLevelType w:val="hybridMultilevel"/>
    <w:tmpl w:val="6B44821C"/>
    <w:lvl w:ilvl="0" w:tplc="2578B4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F9815EC"/>
    <w:multiLevelType w:val="hybridMultilevel"/>
    <w:tmpl w:val="D8C47310"/>
    <w:lvl w:ilvl="0" w:tplc="5874C4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3" w15:restartNumberingAfterBreak="0">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4" w15:restartNumberingAfterBreak="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10"/>
  </w:num>
  <w:num w:numId="2">
    <w:abstractNumId w:val="40"/>
  </w:num>
  <w:num w:numId="3">
    <w:abstractNumId w:val="44"/>
  </w:num>
  <w:num w:numId="4">
    <w:abstractNumId w:val="25"/>
  </w:num>
  <w:num w:numId="5">
    <w:abstractNumId w:val="12"/>
  </w:num>
  <w:num w:numId="6">
    <w:abstractNumId w:val="42"/>
  </w:num>
  <w:num w:numId="7">
    <w:abstractNumId w:val="14"/>
  </w:num>
  <w:num w:numId="8">
    <w:abstractNumId w:val="30"/>
  </w:num>
  <w:num w:numId="9">
    <w:abstractNumId w:val="35"/>
  </w:num>
  <w:num w:numId="10">
    <w:abstractNumId w:val="41"/>
  </w:num>
  <w:num w:numId="11">
    <w:abstractNumId w:val="39"/>
  </w:num>
  <w:num w:numId="12">
    <w:abstractNumId w:val="9"/>
  </w:num>
  <w:num w:numId="13">
    <w:abstractNumId w:val="23"/>
  </w:num>
  <w:num w:numId="14">
    <w:abstractNumId w:val="28"/>
  </w:num>
  <w:num w:numId="15">
    <w:abstractNumId w:val="36"/>
    <w:lvlOverride w:ilvl="0">
      <w:startOverride w:val="1"/>
    </w:lvlOverride>
  </w:num>
  <w:num w:numId="16">
    <w:abstractNumId w:val="27"/>
    <w:lvlOverride w:ilvl="0">
      <w:startOverride w:val="1"/>
    </w:lvlOverride>
  </w:num>
  <w:num w:numId="17">
    <w:abstractNumId w:val="36"/>
  </w:num>
  <w:num w:numId="18">
    <w:abstractNumId w:val="27"/>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
  </w:num>
  <w:num w:numId="23">
    <w:abstractNumId w:val="3"/>
  </w:num>
  <w:num w:numId="24">
    <w:abstractNumId w:val="5"/>
  </w:num>
  <w:num w:numId="25">
    <w:abstractNumId w:val="18"/>
  </w:num>
  <w:num w:numId="26">
    <w:abstractNumId w:val="26"/>
  </w:num>
  <w:num w:numId="27">
    <w:abstractNumId w:val="38"/>
  </w:num>
  <w:num w:numId="28">
    <w:abstractNumId w:val="37"/>
  </w:num>
  <w:num w:numId="29">
    <w:abstractNumId w:val="15"/>
  </w:num>
  <w:num w:numId="30">
    <w:abstractNumId w:val="32"/>
  </w:num>
  <w:num w:numId="31">
    <w:abstractNumId w:val="1"/>
  </w:num>
  <w:num w:numId="32">
    <w:abstractNumId w:val="22"/>
  </w:num>
  <w:num w:numId="33">
    <w:abstractNumId w:val="16"/>
  </w:num>
  <w:num w:numId="34">
    <w:abstractNumId w:val="24"/>
  </w:num>
  <w:num w:numId="35">
    <w:abstractNumId w:val="17"/>
  </w:num>
  <w:num w:numId="36">
    <w:abstractNumId w:val="34"/>
  </w:num>
  <w:num w:numId="37">
    <w:abstractNumId w:val="43"/>
  </w:num>
  <w:num w:numId="38">
    <w:abstractNumId w:val="31"/>
  </w:num>
  <w:num w:numId="39">
    <w:abstractNumId w:val="11"/>
  </w:num>
  <w:num w:numId="40">
    <w:abstractNumId w:val="7"/>
  </w:num>
  <w:num w:numId="41">
    <w:abstractNumId w:val="29"/>
  </w:num>
  <w:num w:numId="42">
    <w:abstractNumId w:val="13"/>
  </w:num>
  <w:num w:numId="43">
    <w:abstractNumId w:val="19"/>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4D9E"/>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03"/>
    <w:rsid w:val="000605A8"/>
    <w:rsid w:val="000613FC"/>
    <w:rsid w:val="00061A89"/>
    <w:rsid w:val="00062F1E"/>
    <w:rsid w:val="00062F50"/>
    <w:rsid w:val="00064417"/>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0B9E"/>
    <w:rsid w:val="00091356"/>
    <w:rsid w:val="00092FC8"/>
    <w:rsid w:val="00093F56"/>
    <w:rsid w:val="0009412D"/>
    <w:rsid w:val="00095100"/>
    <w:rsid w:val="000965A4"/>
    <w:rsid w:val="00097743"/>
    <w:rsid w:val="000A419D"/>
    <w:rsid w:val="000A4DC2"/>
    <w:rsid w:val="000A64F8"/>
    <w:rsid w:val="000A6834"/>
    <w:rsid w:val="000A702D"/>
    <w:rsid w:val="000A7584"/>
    <w:rsid w:val="000B0604"/>
    <w:rsid w:val="000B1009"/>
    <w:rsid w:val="000B1860"/>
    <w:rsid w:val="000B25BD"/>
    <w:rsid w:val="000B38D7"/>
    <w:rsid w:val="000B4BC9"/>
    <w:rsid w:val="000B5025"/>
    <w:rsid w:val="000B56E4"/>
    <w:rsid w:val="000B6D6B"/>
    <w:rsid w:val="000B74FE"/>
    <w:rsid w:val="000C0209"/>
    <w:rsid w:val="000C09F0"/>
    <w:rsid w:val="000C16A1"/>
    <w:rsid w:val="000C4691"/>
    <w:rsid w:val="000C4965"/>
    <w:rsid w:val="000C49B8"/>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4204"/>
    <w:rsid w:val="000E52D0"/>
    <w:rsid w:val="000E72C6"/>
    <w:rsid w:val="000E7DEF"/>
    <w:rsid w:val="000F0AAC"/>
    <w:rsid w:val="000F0D91"/>
    <w:rsid w:val="000F1057"/>
    <w:rsid w:val="000F14E7"/>
    <w:rsid w:val="000F16F8"/>
    <w:rsid w:val="000F372A"/>
    <w:rsid w:val="000F3C79"/>
    <w:rsid w:val="000F6FBD"/>
    <w:rsid w:val="000F72D2"/>
    <w:rsid w:val="00100E14"/>
    <w:rsid w:val="0010307C"/>
    <w:rsid w:val="0010398C"/>
    <w:rsid w:val="0010411B"/>
    <w:rsid w:val="001049FF"/>
    <w:rsid w:val="0010680C"/>
    <w:rsid w:val="00106D32"/>
    <w:rsid w:val="001102C8"/>
    <w:rsid w:val="00110C71"/>
    <w:rsid w:val="00111F01"/>
    <w:rsid w:val="001131AD"/>
    <w:rsid w:val="00113AEB"/>
    <w:rsid w:val="00114CEC"/>
    <w:rsid w:val="00114E46"/>
    <w:rsid w:val="0011651E"/>
    <w:rsid w:val="00117545"/>
    <w:rsid w:val="00120C3C"/>
    <w:rsid w:val="0012141B"/>
    <w:rsid w:val="0012323C"/>
    <w:rsid w:val="001255A6"/>
    <w:rsid w:val="00127291"/>
    <w:rsid w:val="00127B49"/>
    <w:rsid w:val="001309C4"/>
    <w:rsid w:val="00131A4A"/>
    <w:rsid w:val="00131B35"/>
    <w:rsid w:val="0013296C"/>
    <w:rsid w:val="00133257"/>
    <w:rsid w:val="00133C9D"/>
    <w:rsid w:val="00136FC5"/>
    <w:rsid w:val="0013757E"/>
    <w:rsid w:val="00140415"/>
    <w:rsid w:val="001411A0"/>
    <w:rsid w:val="0014510C"/>
    <w:rsid w:val="00145528"/>
    <w:rsid w:val="00146976"/>
    <w:rsid w:val="001476FD"/>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53A"/>
    <w:rsid w:val="00166ADE"/>
    <w:rsid w:val="00167616"/>
    <w:rsid w:val="001714E0"/>
    <w:rsid w:val="00171C33"/>
    <w:rsid w:val="00171FFB"/>
    <w:rsid w:val="0017221C"/>
    <w:rsid w:val="001732D5"/>
    <w:rsid w:val="00175551"/>
    <w:rsid w:val="00175684"/>
    <w:rsid w:val="00176FEE"/>
    <w:rsid w:val="00180A5E"/>
    <w:rsid w:val="0018175E"/>
    <w:rsid w:val="00182426"/>
    <w:rsid w:val="0018249D"/>
    <w:rsid w:val="00183AB9"/>
    <w:rsid w:val="00183D4B"/>
    <w:rsid w:val="001847D3"/>
    <w:rsid w:val="00187343"/>
    <w:rsid w:val="0019011A"/>
    <w:rsid w:val="00190395"/>
    <w:rsid w:val="00192EB1"/>
    <w:rsid w:val="00193712"/>
    <w:rsid w:val="0019452A"/>
    <w:rsid w:val="00194BA9"/>
    <w:rsid w:val="00194CCB"/>
    <w:rsid w:val="00195060"/>
    <w:rsid w:val="001957FC"/>
    <w:rsid w:val="00195844"/>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08CD"/>
    <w:rsid w:val="001B1695"/>
    <w:rsid w:val="001B2328"/>
    <w:rsid w:val="001B263C"/>
    <w:rsid w:val="001B269C"/>
    <w:rsid w:val="001B3F00"/>
    <w:rsid w:val="001B6281"/>
    <w:rsid w:val="001B6D64"/>
    <w:rsid w:val="001B74E0"/>
    <w:rsid w:val="001B77A8"/>
    <w:rsid w:val="001C2D6C"/>
    <w:rsid w:val="001D0FE9"/>
    <w:rsid w:val="001D14EA"/>
    <w:rsid w:val="001D19B9"/>
    <w:rsid w:val="001D2344"/>
    <w:rsid w:val="001D3215"/>
    <w:rsid w:val="001D4251"/>
    <w:rsid w:val="001D4FB0"/>
    <w:rsid w:val="001D6866"/>
    <w:rsid w:val="001D706D"/>
    <w:rsid w:val="001D7729"/>
    <w:rsid w:val="001E041D"/>
    <w:rsid w:val="001E1192"/>
    <w:rsid w:val="001E580A"/>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538E"/>
    <w:rsid w:val="0020730A"/>
    <w:rsid w:val="00207DF6"/>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4920"/>
    <w:rsid w:val="00225DF8"/>
    <w:rsid w:val="00226B8C"/>
    <w:rsid w:val="00230282"/>
    <w:rsid w:val="002334FB"/>
    <w:rsid w:val="00234CBA"/>
    <w:rsid w:val="00235532"/>
    <w:rsid w:val="00236943"/>
    <w:rsid w:val="002374BF"/>
    <w:rsid w:val="00241865"/>
    <w:rsid w:val="002423DB"/>
    <w:rsid w:val="00242D18"/>
    <w:rsid w:val="00243700"/>
    <w:rsid w:val="00244C06"/>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341C"/>
    <w:rsid w:val="00264318"/>
    <w:rsid w:val="0026432A"/>
    <w:rsid w:val="00264A45"/>
    <w:rsid w:val="00265AB7"/>
    <w:rsid w:val="00265D3B"/>
    <w:rsid w:val="00267065"/>
    <w:rsid w:val="00270DB2"/>
    <w:rsid w:val="00271A19"/>
    <w:rsid w:val="002724C3"/>
    <w:rsid w:val="002725F1"/>
    <w:rsid w:val="00272818"/>
    <w:rsid w:val="00274F48"/>
    <w:rsid w:val="00275098"/>
    <w:rsid w:val="0027509D"/>
    <w:rsid w:val="00275963"/>
    <w:rsid w:val="00276088"/>
    <w:rsid w:val="00276750"/>
    <w:rsid w:val="00276CDC"/>
    <w:rsid w:val="0027783C"/>
    <w:rsid w:val="00277A3A"/>
    <w:rsid w:val="00280643"/>
    <w:rsid w:val="00280CFD"/>
    <w:rsid w:val="002820AF"/>
    <w:rsid w:val="00282B09"/>
    <w:rsid w:val="00282CDC"/>
    <w:rsid w:val="00283BC1"/>
    <w:rsid w:val="00284ADA"/>
    <w:rsid w:val="00284EEB"/>
    <w:rsid w:val="00285C43"/>
    <w:rsid w:val="00286786"/>
    <w:rsid w:val="00290720"/>
    <w:rsid w:val="00290C0D"/>
    <w:rsid w:val="00291037"/>
    <w:rsid w:val="002920E8"/>
    <w:rsid w:val="00293486"/>
    <w:rsid w:val="00295F48"/>
    <w:rsid w:val="00297485"/>
    <w:rsid w:val="002A1026"/>
    <w:rsid w:val="002A15C4"/>
    <w:rsid w:val="002A1739"/>
    <w:rsid w:val="002A1E86"/>
    <w:rsid w:val="002A56CB"/>
    <w:rsid w:val="002A6C7D"/>
    <w:rsid w:val="002A77C6"/>
    <w:rsid w:val="002A7A2E"/>
    <w:rsid w:val="002A7D90"/>
    <w:rsid w:val="002B052C"/>
    <w:rsid w:val="002B069E"/>
    <w:rsid w:val="002B082A"/>
    <w:rsid w:val="002B210F"/>
    <w:rsid w:val="002B285B"/>
    <w:rsid w:val="002B2945"/>
    <w:rsid w:val="002B2BD0"/>
    <w:rsid w:val="002B2DC5"/>
    <w:rsid w:val="002B323B"/>
    <w:rsid w:val="002B3B8E"/>
    <w:rsid w:val="002B480F"/>
    <w:rsid w:val="002B4B83"/>
    <w:rsid w:val="002B523B"/>
    <w:rsid w:val="002B74E6"/>
    <w:rsid w:val="002C0B90"/>
    <w:rsid w:val="002C0CAB"/>
    <w:rsid w:val="002C216F"/>
    <w:rsid w:val="002C3DF8"/>
    <w:rsid w:val="002C463D"/>
    <w:rsid w:val="002C7C94"/>
    <w:rsid w:val="002D01A4"/>
    <w:rsid w:val="002D0A66"/>
    <w:rsid w:val="002E0D97"/>
    <w:rsid w:val="002E1034"/>
    <w:rsid w:val="002E1476"/>
    <w:rsid w:val="002E211A"/>
    <w:rsid w:val="002E2AD0"/>
    <w:rsid w:val="002E33F1"/>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9D7"/>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4610B"/>
    <w:rsid w:val="0035056C"/>
    <w:rsid w:val="00350EB2"/>
    <w:rsid w:val="0035406B"/>
    <w:rsid w:val="003548EB"/>
    <w:rsid w:val="003560DC"/>
    <w:rsid w:val="00357431"/>
    <w:rsid w:val="00357886"/>
    <w:rsid w:val="0036115D"/>
    <w:rsid w:val="0036296F"/>
    <w:rsid w:val="0036516B"/>
    <w:rsid w:val="00367DDF"/>
    <w:rsid w:val="00370CCA"/>
    <w:rsid w:val="00371C29"/>
    <w:rsid w:val="00372A7C"/>
    <w:rsid w:val="003749A4"/>
    <w:rsid w:val="00376C63"/>
    <w:rsid w:val="00376CB4"/>
    <w:rsid w:val="00377022"/>
    <w:rsid w:val="003770BC"/>
    <w:rsid w:val="00377649"/>
    <w:rsid w:val="003808F6"/>
    <w:rsid w:val="003816E8"/>
    <w:rsid w:val="003824DC"/>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67EA"/>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5404"/>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408"/>
    <w:rsid w:val="003F1979"/>
    <w:rsid w:val="003F1A28"/>
    <w:rsid w:val="003F22C2"/>
    <w:rsid w:val="003F3EF4"/>
    <w:rsid w:val="003F467C"/>
    <w:rsid w:val="003F5320"/>
    <w:rsid w:val="00400DCC"/>
    <w:rsid w:val="0040158D"/>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484"/>
    <w:rsid w:val="00417BD9"/>
    <w:rsid w:val="00421BF8"/>
    <w:rsid w:val="00422A09"/>
    <w:rsid w:val="00423B60"/>
    <w:rsid w:val="00424B04"/>
    <w:rsid w:val="00426CA2"/>
    <w:rsid w:val="00431BC9"/>
    <w:rsid w:val="00432D0F"/>
    <w:rsid w:val="00433124"/>
    <w:rsid w:val="00434253"/>
    <w:rsid w:val="004345FB"/>
    <w:rsid w:val="00434F36"/>
    <w:rsid w:val="00435788"/>
    <w:rsid w:val="004374F6"/>
    <w:rsid w:val="004377D2"/>
    <w:rsid w:val="00440BA4"/>
    <w:rsid w:val="004416A1"/>
    <w:rsid w:val="004428C1"/>
    <w:rsid w:val="00444746"/>
    <w:rsid w:val="00445A53"/>
    <w:rsid w:val="00447664"/>
    <w:rsid w:val="00450A4D"/>
    <w:rsid w:val="0045385B"/>
    <w:rsid w:val="004552C0"/>
    <w:rsid w:val="00457BC5"/>
    <w:rsid w:val="00460917"/>
    <w:rsid w:val="0046092D"/>
    <w:rsid w:val="00461B2F"/>
    <w:rsid w:val="00462B07"/>
    <w:rsid w:val="00462F70"/>
    <w:rsid w:val="0046303F"/>
    <w:rsid w:val="00465BAC"/>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646"/>
    <w:rsid w:val="00491CB8"/>
    <w:rsid w:val="00492455"/>
    <w:rsid w:val="00493F0D"/>
    <w:rsid w:val="00495309"/>
    <w:rsid w:val="004956D0"/>
    <w:rsid w:val="00496F5F"/>
    <w:rsid w:val="00497493"/>
    <w:rsid w:val="0049761A"/>
    <w:rsid w:val="004A000E"/>
    <w:rsid w:val="004A1415"/>
    <w:rsid w:val="004A2C45"/>
    <w:rsid w:val="004A38E3"/>
    <w:rsid w:val="004A5502"/>
    <w:rsid w:val="004B057E"/>
    <w:rsid w:val="004B0778"/>
    <w:rsid w:val="004B1633"/>
    <w:rsid w:val="004B2194"/>
    <w:rsid w:val="004B63BE"/>
    <w:rsid w:val="004B7349"/>
    <w:rsid w:val="004B74FE"/>
    <w:rsid w:val="004B7B12"/>
    <w:rsid w:val="004B7D3E"/>
    <w:rsid w:val="004C00F2"/>
    <w:rsid w:val="004C011B"/>
    <w:rsid w:val="004C064D"/>
    <w:rsid w:val="004C14FB"/>
    <w:rsid w:val="004C15B7"/>
    <w:rsid w:val="004C2D70"/>
    <w:rsid w:val="004C3069"/>
    <w:rsid w:val="004C3601"/>
    <w:rsid w:val="004C3A45"/>
    <w:rsid w:val="004C5568"/>
    <w:rsid w:val="004C5FC2"/>
    <w:rsid w:val="004C795B"/>
    <w:rsid w:val="004C7A44"/>
    <w:rsid w:val="004D01C3"/>
    <w:rsid w:val="004D0E51"/>
    <w:rsid w:val="004D0EC4"/>
    <w:rsid w:val="004D2549"/>
    <w:rsid w:val="004D2D38"/>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AE5"/>
    <w:rsid w:val="004F4E6C"/>
    <w:rsid w:val="004F554D"/>
    <w:rsid w:val="00500A2F"/>
    <w:rsid w:val="00502611"/>
    <w:rsid w:val="005027FF"/>
    <w:rsid w:val="00502AB8"/>
    <w:rsid w:val="0050389E"/>
    <w:rsid w:val="00503CA4"/>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040B"/>
    <w:rsid w:val="0053128B"/>
    <w:rsid w:val="005339C2"/>
    <w:rsid w:val="00535C15"/>
    <w:rsid w:val="005364EC"/>
    <w:rsid w:val="005365C9"/>
    <w:rsid w:val="005403B0"/>
    <w:rsid w:val="00543B31"/>
    <w:rsid w:val="00543CE4"/>
    <w:rsid w:val="0054405B"/>
    <w:rsid w:val="00547689"/>
    <w:rsid w:val="005503ED"/>
    <w:rsid w:val="0055174B"/>
    <w:rsid w:val="00551819"/>
    <w:rsid w:val="00551A8E"/>
    <w:rsid w:val="00551AAE"/>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1C21"/>
    <w:rsid w:val="00582F56"/>
    <w:rsid w:val="00583A6C"/>
    <w:rsid w:val="00583ADF"/>
    <w:rsid w:val="005844FA"/>
    <w:rsid w:val="00584744"/>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830"/>
    <w:rsid w:val="005A7DC3"/>
    <w:rsid w:val="005A7F60"/>
    <w:rsid w:val="005B041E"/>
    <w:rsid w:val="005B052E"/>
    <w:rsid w:val="005B0C67"/>
    <w:rsid w:val="005B26D8"/>
    <w:rsid w:val="005B3FEE"/>
    <w:rsid w:val="005B41B1"/>
    <w:rsid w:val="005B4970"/>
    <w:rsid w:val="005B4F79"/>
    <w:rsid w:val="005B59F8"/>
    <w:rsid w:val="005B5EEC"/>
    <w:rsid w:val="005B61A9"/>
    <w:rsid w:val="005B6C76"/>
    <w:rsid w:val="005B6CAD"/>
    <w:rsid w:val="005B74CD"/>
    <w:rsid w:val="005B7FAF"/>
    <w:rsid w:val="005C1717"/>
    <w:rsid w:val="005C1ACA"/>
    <w:rsid w:val="005C3C62"/>
    <w:rsid w:val="005C4F53"/>
    <w:rsid w:val="005C6406"/>
    <w:rsid w:val="005C6F2C"/>
    <w:rsid w:val="005C7152"/>
    <w:rsid w:val="005C76C1"/>
    <w:rsid w:val="005D3445"/>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A1F"/>
    <w:rsid w:val="005F4C09"/>
    <w:rsid w:val="006012D0"/>
    <w:rsid w:val="0060218F"/>
    <w:rsid w:val="00602A45"/>
    <w:rsid w:val="00602F55"/>
    <w:rsid w:val="00603EC4"/>
    <w:rsid w:val="00604388"/>
    <w:rsid w:val="006057A6"/>
    <w:rsid w:val="006059F5"/>
    <w:rsid w:val="00605E02"/>
    <w:rsid w:val="00606CF0"/>
    <w:rsid w:val="0060744C"/>
    <w:rsid w:val="00607D3E"/>
    <w:rsid w:val="00610FB4"/>
    <w:rsid w:val="00611484"/>
    <w:rsid w:val="00611648"/>
    <w:rsid w:val="00612351"/>
    <w:rsid w:val="00612829"/>
    <w:rsid w:val="006138DA"/>
    <w:rsid w:val="00615B88"/>
    <w:rsid w:val="00616F29"/>
    <w:rsid w:val="00620601"/>
    <w:rsid w:val="00620DA8"/>
    <w:rsid w:val="0062230B"/>
    <w:rsid w:val="006235FC"/>
    <w:rsid w:val="00623728"/>
    <w:rsid w:val="00624984"/>
    <w:rsid w:val="00624D93"/>
    <w:rsid w:val="0062643C"/>
    <w:rsid w:val="00627AE4"/>
    <w:rsid w:val="00630450"/>
    <w:rsid w:val="00631522"/>
    <w:rsid w:val="006335A0"/>
    <w:rsid w:val="00634A9D"/>
    <w:rsid w:val="0063573B"/>
    <w:rsid w:val="0063653F"/>
    <w:rsid w:val="00636778"/>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60E2E"/>
    <w:rsid w:val="00662D11"/>
    <w:rsid w:val="00663489"/>
    <w:rsid w:val="006637D3"/>
    <w:rsid w:val="0066473A"/>
    <w:rsid w:val="00667503"/>
    <w:rsid w:val="0067321B"/>
    <w:rsid w:val="00676FB2"/>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4B13"/>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C72B5"/>
    <w:rsid w:val="006D3FFF"/>
    <w:rsid w:val="006D4824"/>
    <w:rsid w:val="006D5417"/>
    <w:rsid w:val="006D6683"/>
    <w:rsid w:val="006D6716"/>
    <w:rsid w:val="006D6D63"/>
    <w:rsid w:val="006D7653"/>
    <w:rsid w:val="006E0777"/>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5FE3"/>
    <w:rsid w:val="007160E0"/>
    <w:rsid w:val="00720B15"/>
    <w:rsid w:val="00725411"/>
    <w:rsid w:val="007257CF"/>
    <w:rsid w:val="00726464"/>
    <w:rsid w:val="00726EC8"/>
    <w:rsid w:val="00731284"/>
    <w:rsid w:val="00731878"/>
    <w:rsid w:val="007326A7"/>
    <w:rsid w:val="00732A61"/>
    <w:rsid w:val="007344CA"/>
    <w:rsid w:val="00735895"/>
    <w:rsid w:val="00735A03"/>
    <w:rsid w:val="00736095"/>
    <w:rsid w:val="007361DC"/>
    <w:rsid w:val="007367DD"/>
    <w:rsid w:val="007413B7"/>
    <w:rsid w:val="00743668"/>
    <w:rsid w:val="0074450C"/>
    <w:rsid w:val="00744B8D"/>
    <w:rsid w:val="00744DED"/>
    <w:rsid w:val="00744F93"/>
    <w:rsid w:val="00746C08"/>
    <w:rsid w:val="007473EF"/>
    <w:rsid w:val="00750399"/>
    <w:rsid w:val="007503C0"/>
    <w:rsid w:val="007536B2"/>
    <w:rsid w:val="007536DC"/>
    <w:rsid w:val="00754B51"/>
    <w:rsid w:val="00755DE7"/>
    <w:rsid w:val="0075627E"/>
    <w:rsid w:val="00760BBC"/>
    <w:rsid w:val="00761CB3"/>
    <w:rsid w:val="007625E6"/>
    <w:rsid w:val="00763B2F"/>
    <w:rsid w:val="00763D52"/>
    <w:rsid w:val="0076477D"/>
    <w:rsid w:val="0076675D"/>
    <w:rsid w:val="00771999"/>
    <w:rsid w:val="00772634"/>
    <w:rsid w:val="0077372A"/>
    <w:rsid w:val="00773784"/>
    <w:rsid w:val="007744CA"/>
    <w:rsid w:val="00774861"/>
    <w:rsid w:val="007760B8"/>
    <w:rsid w:val="00776ED3"/>
    <w:rsid w:val="0077718D"/>
    <w:rsid w:val="00780809"/>
    <w:rsid w:val="00784393"/>
    <w:rsid w:val="00790D1C"/>
    <w:rsid w:val="00790DE8"/>
    <w:rsid w:val="00791F5B"/>
    <w:rsid w:val="007931B4"/>
    <w:rsid w:val="00793487"/>
    <w:rsid w:val="00795785"/>
    <w:rsid w:val="00795ED3"/>
    <w:rsid w:val="0079602C"/>
    <w:rsid w:val="007962BD"/>
    <w:rsid w:val="007A2500"/>
    <w:rsid w:val="007A266F"/>
    <w:rsid w:val="007A6323"/>
    <w:rsid w:val="007A78A0"/>
    <w:rsid w:val="007B0DFE"/>
    <w:rsid w:val="007B2AE3"/>
    <w:rsid w:val="007B3110"/>
    <w:rsid w:val="007B3999"/>
    <w:rsid w:val="007B3C62"/>
    <w:rsid w:val="007B3F24"/>
    <w:rsid w:val="007B4353"/>
    <w:rsid w:val="007B4B25"/>
    <w:rsid w:val="007B4B7F"/>
    <w:rsid w:val="007B5D07"/>
    <w:rsid w:val="007B695F"/>
    <w:rsid w:val="007C1E4D"/>
    <w:rsid w:val="007C3A65"/>
    <w:rsid w:val="007C4583"/>
    <w:rsid w:val="007C65FD"/>
    <w:rsid w:val="007C79FA"/>
    <w:rsid w:val="007D0AD6"/>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30"/>
    <w:rsid w:val="007E4182"/>
    <w:rsid w:val="007E5DCD"/>
    <w:rsid w:val="007E62F9"/>
    <w:rsid w:val="007E6329"/>
    <w:rsid w:val="007E74F5"/>
    <w:rsid w:val="007E7EDB"/>
    <w:rsid w:val="007F0058"/>
    <w:rsid w:val="007F1025"/>
    <w:rsid w:val="007F1580"/>
    <w:rsid w:val="007F18B1"/>
    <w:rsid w:val="007F40D2"/>
    <w:rsid w:val="007F435C"/>
    <w:rsid w:val="007F51C8"/>
    <w:rsid w:val="007F6160"/>
    <w:rsid w:val="007F6DB0"/>
    <w:rsid w:val="007F7893"/>
    <w:rsid w:val="008014F3"/>
    <w:rsid w:val="00801B1F"/>
    <w:rsid w:val="00801F17"/>
    <w:rsid w:val="00801F96"/>
    <w:rsid w:val="00803C04"/>
    <w:rsid w:val="00804DFD"/>
    <w:rsid w:val="00805D13"/>
    <w:rsid w:val="00807289"/>
    <w:rsid w:val="00807388"/>
    <w:rsid w:val="0081009A"/>
    <w:rsid w:val="00810159"/>
    <w:rsid w:val="00811914"/>
    <w:rsid w:val="00811F33"/>
    <w:rsid w:val="008127F3"/>
    <w:rsid w:val="00812B8C"/>
    <w:rsid w:val="008137AA"/>
    <w:rsid w:val="00814161"/>
    <w:rsid w:val="008146CB"/>
    <w:rsid w:val="008147AE"/>
    <w:rsid w:val="0081553B"/>
    <w:rsid w:val="00815C32"/>
    <w:rsid w:val="00815E89"/>
    <w:rsid w:val="00815FE1"/>
    <w:rsid w:val="0081667F"/>
    <w:rsid w:val="008167FE"/>
    <w:rsid w:val="00817751"/>
    <w:rsid w:val="008219E9"/>
    <w:rsid w:val="00821A67"/>
    <w:rsid w:val="00822D27"/>
    <w:rsid w:val="0082620F"/>
    <w:rsid w:val="00826BA4"/>
    <w:rsid w:val="00827C0B"/>
    <w:rsid w:val="00831561"/>
    <w:rsid w:val="008316D9"/>
    <w:rsid w:val="00831760"/>
    <w:rsid w:val="00831AAE"/>
    <w:rsid w:val="00832DC2"/>
    <w:rsid w:val="00832ED4"/>
    <w:rsid w:val="00833369"/>
    <w:rsid w:val="00833420"/>
    <w:rsid w:val="00834FFB"/>
    <w:rsid w:val="00835249"/>
    <w:rsid w:val="00837AED"/>
    <w:rsid w:val="00837D4D"/>
    <w:rsid w:val="00840AAD"/>
    <w:rsid w:val="00840E80"/>
    <w:rsid w:val="00842292"/>
    <w:rsid w:val="008426AA"/>
    <w:rsid w:val="0084629C"/>
    <w:rsid w:val="008463D2"/>
    <w:rsid w:val="0084750A"/>
    <w:rsid w:val="00847D05"/>
    <w:rsid w:val="00847E9C"/>
    <w:rsid w:val="0085236F"/>
    <w:rsid w:val="008530AF"/>
    <w:rsid w:val="0085395A"/>
    <w:rsid w:val="008543B7"/>
    <w:rsid w:val="008545B3"/>
    <w:rsid w:val="00854D53"/>
    <w:rsid w:val="00855AC9"/>
    <w:rsid w:val="008574F2"/>
    <w:rsid w:val="008600ED"/>
    <w:rsid w:val="0086046A"/>
    <w:rsid w:val="0086089C"/>
    <w:rsid w:val="008613C6"/>
    <w:rsid w:val="00862169"/>
    <w:rsid w:val="00862601"/>
    <w:rsid w:val="00862F3F"/>
    <w:rsid w:val="008631AD"/>
    <w:rsid w:val="00863A1E"/>
    <w:rsid w:val="008666E8"/>
    <w:rsid w:val="008672C3"/>
    <w:rsid w:val="00867832"/>
    <w:rsid w:val="008712C6"/>
    <w:rsid w:val="00872F31"/>
    <w:rsid w:val="00874A33"/>
    <w:rsid w:val="00875A5A"/>
    <w:rsid w:val="00877299"/>
    <w:rsid w:val="008773BA"/>
    <w:rsid w:val="00877D1F"/>
    <w:rsid w:val="00877EF7"/>
    <w:rsid w:val="0088008D"/>
    <w:rsid w:val="008800F5"/>
    <w:rsid w:val="008817A7"/>
    <w:rsid w:val="00885042"/>
    <w:rsid w:val="00885238"/>
    <w:rsid w:val="00885A1D"/>
    <w:rsid w:val="00885AF9"/>
    <w:rsid w:val="0088649D"/>
    <w:rsid w:val="00887675"/>
    <w:rsid w:val="00887BCD"/>
    <w:rsid w:val="00887C74"/>
    <w:rsid w:val="00897E75"/>
    <w:rsid w:val="008A1013"/>
    <w:rsid w:val="008A1022"/>
    <w:rsid w:val="008A1E8B"/>
    <w:rsid w:val="008A2296"/>
    <w:rsid w:val="008A280E"/>
    <w:rsid w:val="008A2CF0"/>
    <w:rsid w:val="008A2E1C"/>
    <w:rsid w:val="008A2F7D"/>
    <w:rsid w:val="008A4291"/>
    <w:rsid w:val="008A5BCD"/>
    <w:rsid w:val="008A5E81"/>
    <w:rsid w:val="008A79FE"/>
    <w:rsid w:val="008B018E"/>
    <w:rsid w:val="008B056A"/>
    <w:rsid w:val="008B1CAD"/>
    <w:rsid w:val="008B348A"/>
    <w:rsid w:val="008B5BBB"/>
    <w:rsid w:val="008B60C3"/>
    <w:rsid w:val="008B65DF"/>
    <w:rsid w:val="008C0D98"/>
    <w:rsid w:val="008C0ECC"/>
    <w:rsid w:val="008C2733"/>
    <w:rsid w:val="008C3F27"/>
    <w:rsid w:val="008D1195"/>
    <w:rsid w:val="008D1DCC"/>
    <w:rsid w:val="008D1DDE"/>
    <w:rsid w:val="008D27A5"/>
    <w:rsid w:val="008D3086"/>
    <w:rsid w:val="008D363C"/>
    <w:rsid w:val="008D36E8"/>
    <w:rsid w:val="008D4347"/>
    <w:rsid w:val="008D4F67"/>
    <w:rsid w:val="008D5EF4"/>
    <w:rsid w:val="008D6072"/>
    <w:rsid w:val="008D66D1"/>
    <w:rsid w:val="008D695B"/>
    <w:rsid w:val="008E0B67"/>
    <w:rsid w:val="008E135F"/>
    <w:rsid w:val="008E1D78"/>
    <w:rsid w:val="008E1F80"/>
    <w:rsid w:val="008E2C60"/>
    <w:rsid w:val="008E2D74"/>
    <w:rsid w:val="008E55F3"/>
    <w:rsid w:val="008E5626"/>
    <w:rsid w:val="008E6ED3"/>
    <w:rsid w:val="008E7E7D"/>
    <w:rsid w:val="008F0183"/>
    <w:rsid w:val="008F16B7"/>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1B1E"/>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26CD"/>
    <w:rsid w:val="00943D85"/>
    <w:rsid w:val="00945273"/>
    <w:rsid w:val="009466EE"/>
    <w:rsid w:val="00946D7E"/>
    <w:rsid w:val="00947C7C"/>
    <w:rsid w:val="0095027E"/>
    <w:rsid w:val="00950C66"/>
    <w:rsid w:val="00951263"/>
    <w:rsid w:val="00951B63"/>
    <w:rsid w:val="009537DA"/>
    <w:rsid w:val="00954CB4"/>
    <w:rsid w:val="0095525F"/>
    <w:rsid w:val="0095641C"/>
    <w:rsid w:val="0095669E"/>
    <w:rsid w:val="00960A34"/>
    <w:rsid w:val="00962B22"/>
    <w:rsid w:val="00962D21"/>
    <w:rsid w:val="009634E2"/>
    <w:rsid w:val="009636A7"/>
    <w:rsid w:val="00965175"/>
    <w:rsid w:val="00965CFC"/>
    <w:rsid w:val="00965D56"/>
    <w:rsid w:val="009660D3"/>
    <w:rsid w:val="00967630"/>
    <w:rsid w:val="0097033C"/>
    <w:rsid w:val="009706DC"/>
    <w:rsid w:val="00972F14"/>
    <w:rsid w:val="00973F26"/>
    <w:rsid w:val="00973F86"/>
    <w:rsid w:val="009752E7"/>
    <w:rsid w:val="00975319"/>
    <w:rsid w:val="00975334"/>
    <w:rsid w:val="00976CE1"/>
    <w:rsid w:val="00976F06"/>
    <w:rsid w:val="00977864"/>
    <w:rsid w:val="00977B8E"/>
    <w:rsid w:val="0098016C"/>
    <w:rsid w:val="009839B3"/>
    <w:rsid w:val="00983E9D"/>
    <w:rsid w:val="0098402E"/>
    <w:rsid w:val="0098712F"/>
    <w:rsid w:val="00987549"/>
    <w:rsid w:val="00987A40"/>
    <w:rsid w:val="00987C5E"/>
    <w:rsid w:val="00990961"/>
    <w:rsid w:val="009909CC"/>
    <w:rsid w:val="00990F96"/>
    <w:rsid w:val="009916BF"/>
    <w:rsid w:val="00991AED"/>
    <w:rsid w:val="00992AEC"/>
    <w:rsid w:val="0099315C"/>
    <w:rsid w:val="00993EB5"/>
    <w:rsid w:val="0099422E"/>
    <w:rsid w:val="00994CEC"/>
    <w:rsid w:val="00995D5C"/>
    <w:rsid w:val="009A13D9"/>
    <w:rsid w:val="009A1C54"/>
    <w:rsid w:val="009A3544"/>
    <w:rsid w:val="009A44A8"/>
    <w:rsid w:val="009A4BE8"/>
    <w:rsid w:val="009A4DA7"/>
    <w:rsid w:val="009A5555"/>
    <w:rsid w:val="009A721F"/>
    <w:rsid w:val="009A79EF"/>
    <w:rsid w:val="009B118A"/>
    <w:rsid w:val="009B1ABB"/>
    <w:rsid w:val="009B2305"/>
    <w:rsid w:val="009B2AC5"/>
    <w:rsid w:val="009B3F33"/>
    <w:rsid w:val="009B7F3A"/>
    <w:rsid w:val="009C03EF"/>
    <w:rsid w:val="009C0B6D"/>
    <w:rsid w:val="009C25EE"/>
    <w:rsid w:val="009C33AB"/>
    <w:rsid w:val="009C3A95"/>
    <w:rsid w:val="009C434E"/>
    <w:rsid w:val="009C72CC"/>
    <w:rsid w:val="009C7DF2"/>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AD1"/>
    <w:rsid w:val="009E3E07"/>
    <w:rsid w:val="009E727B"/>
    <w:rsid w:val="009E7992"/>
    <w:rsid w:val="009E7ACC"/>
    <w:rsid w:val="009E7CBC"/>
    <w:rsid w:val="009F19AD"/>
    <w:rsid w:val="009F564C"/>
    <w:rsid w:val="009F69AC"/>
    <w:rsid w:val="00A00AC4"/>
    <w:rsid w:val="00A01A63"/>
    <w:rsid w:val="00A02452"/>
    <w:rsid w:val="00A052CC"/>
    <w:rsid w:val="00A06B90"/>
    <w:rsid w:val="00A07175"/>
    <w:rsid w:val="00A075B4"/>
    <w:rsid w:val="00A10F8B"/>
    <w:rsid w:val="00A20160"/>
    <w:rsid w:val="00A21699"/>
    <w:rsid w:val="00A21B91"/>
    <w:rsid w:val="00A22DA4"/>
    <w:rsid w:val="00A23621"/>
    <w:rsid w:val="00A23A12"/>
    <w:rsid w:val="00A243DE"/>
    <w:rsid w:val="00A24F89"/>
    <w:rsid w:val="00A31045"/>
    <w:rsid w:val="00A313C3"/>
    <w:rsid w:val="00A32358"/>
    <w:rsid w:val="00A33082"/>
    <w:rsid w:val="00A33909"/>
    <w:rsid w:val="00A33D4D"/>
    <w:rsid w:val="00A34D3B"/>
    <w:rsid w:val="00A35BC0"/>
    <w:rsid w:val="00A36A73"/>
    <w:rsid w:val="00A40DFA"/>
    <w:rsid w:val="00A42847"/>
    <w:rsid w:val="00A42852"/>
    <w:rsid w:val="00A43E74"/>
    <w:rsid w:val="00A440B7"/>
    <w:rsid w:val="00A455D3"/>
    <w:rsid w:val="00A45F17"/>
    <w:rsid w:val="00A47561"/>
    <w:rsid w:val="00A4769D"/>
    <w:rsid w:val="00A50B36"/>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678F2"/>
    <w:rsid w:val="00A67C7C"/>
    <w:rsid w:val="00A7149E"/>
    <w:rsid w:val="00A71751"/>
    <w:rsid w:val="00A72FA7"/>
    <w:rsid w:val="00A73A64"/>
    <w:rsid w:val="00A73AB4"/>
    <w:rsid w:val="00A74960"/>
    <w:rsid w:val="00A772E7"/>
    <w:rsid w:val="00A81E7F"/>
    <w:rsid w:val="00A820FA"/>
    <w:rsid w:val="00A822CD"/>
    <w:rsid w:val="00A82835"/>
    <w:rsid w:val="00A835C6"/>
    <w:rsid w:val="00A84882"/>
    <w:rsid w:val="00A8512C"/>
    <w:rsid w:val="00A85DA9"/>
    <w:rsid w:val="00A86D4B"/>
    <w:rsid w:val="00A87E16"/>
    <w:rsid w:val="00A87F5C"/>
    <w:rsid w:val="00A90035"/>
    <w:rsid w:val="00A90AE2"/>
    <w:rsid w:val="00A919E7"/>
    <w:rsid w:val="00A92522"/>
    <w:rsid w:val="00A92BC9"/>
    <w:rsid w:val="00A932E5"/>
    <w:rsid w:val="00AA02C1"/>
    <w:rsid w:val="00AA0DC9"/>
    <w:rsid w:val="00AA0F01"/>
    <w:rsid w:val="00AA0F2E"/>
    <w:rsid w:val="00AA1277"/>
    <w:rsid w:val="00AA488D"/>
    <w:rsid w:val="00AA5FC9"/>
    <w:rsid w:val="00AA6CC4"/>
    <w:rsid w:val="00AA7611"/>
    <w:rsid w:val="00AA7E6F"/>
    <w:rsid w:val="00AB0FFE"/>
    <w:rsid w:val="00AB1934"/>
    <w:rsid w:val="00AB2041"/>
    <w:rsid w:val="00AB215E"/>
    <w:rsid w:val="00AB3791"/>
    <w:rsid w:val="00AB3A17"/>
    <w:rsid w:val="00AB40E1"/>
    <w:rsid w:val="00AB4DB9"/>
    <w:rsid w:val="00AB4F39"/>
    <w:rsid w:val="00AB5700"/>
    <w:rsid w:val="00AB695C"/>
    <w:rsid w:val="00AB6CAD"/>
    <w:rsid w:val="00AB7F3A"/>
    <w:rsid w:val="00AC0136"/>
    <w:rsid w:val="00AC0508"/>
    <w:rsid w:val="00AC0E49"/>
    <w:rsid w:val="00AC158E"/>
    <w:rsid w:val="00AC2857"/>
    <w:rsid w:val="00AC3D7A"/>
    <w:rsid w:val="00AC59D4"/>
    <w:rsid w:val="00AC5D24"/>
    <w:rsid w:val="00AD19F0"/>
    <w:rsid w:val="00AD47A3"/>
    <w:rsid w:val="00AD78FB"/>
    <w:rsid w:val="00AE027D"/>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289"/>
    <w:rsid w:val="00B01508"/>
    <w:rsid w:val="00B0207D"/>
    <w:rsid w:val="00B02D62"/>
    <w:rsid w:val="00B031F9"/>
    <w:rsid w:val="00B04089"/>
    <w:rsid w:val="00B04764"/>
    <w:rsid w:val="00B0489B"/>
    <w:rsid w:val="00B05A78"/>
    <w:rsid w:val="00B068EE"/>
    <w:rsid w:val="00B0733A"/>
    <w:rsid w:val="00B10A18"/>
    <w:rsid w:val="00B10D55"/>
    <w:rsid w:val="00B1195A"/>
    <w:rsid w:val="00B127ED"/>
    <w:rsid w:val="00B12A63"/>
    <w:rsid w:val="00B12C7C"/>
    <w:rsid w:val="00B132A6"/>
    <w:rsid w:val="00B1387E"/>
    <w:rsid w:val="00B1573E"/>
    <w:rsid w:val="00B167C7"/>
    <w:rsid w:val="00B179B7"/>
    <w:rsid w:val="00B20E94"/>
    <w:rsid w:val="00B21122"/>
    <w:rsid w:val="00B249DD"/>
    <w:rsid w:val="00B268DE"/>
    <w:rsid w:val="00B31753"/>
    <w:rsid w:val="00B31940"/>
    <w:rsid w:val="00B32AA1"/>
    <w:rsid w:val="00B33E8B"/>
    <w:rsid w:val="00B35593"/>
    <w:rsid w:val="00B365E8"/>
    <w:rsid w:val="00B36C04"/>
    <w:rsid w:val="00B37B10"/>
    <w:rsid w:val="00B37F1A"/>
    <w:rsid w:val="00B4050E"/>
    <w:rsid w:val="00B4084A"/>
    <w:rsid w:val="00B415D0"/>
    <w:rsid w:val="00B41E42"/>
    <w:rsid w:val="00B422E6"/>
    <w:rsid w:val="00B425C8"/>
    <w:rsid w:val="00B4337B"/>
    <w:rsid w:val="00B44801"/>
    <w:rsid w:val="00B44EFE"/>
    <w:rsid w:val="00B45F58"/>
    <w:rsid w:val="00B46453"/>
    <w:rsid w:val="00B475DD"/>
    <w:rsid w:val="00B50329"/>
    <w:rsid w:val="00B508E9"/>
    <w:rsid w:val="00B52F75"/>
    <w:rsid w:val="00B53293"/>
    <w:rsid w:val="00B53447"/>
    <w:rsid w:val="00B5392A"/>
    <w:rsid w:val="00B54E77"/>
    <w:rsid w:val="00B5537E"/>
    <w:rsid w:val="00B55B7B"/>
    <w:rsid w:val="00B56100"/>
    <w:rsid w:val="00B567EA"/>
    <w:rsid w:val="00B600BD"/>
    <w:rsid w:val="00B62E8C"/>
    <w:rsid w:val="00B63C66"/>
    <w:rsid w:val="00B64050"/>
    <w:rsid w:val="00B644ED"/>
    <w:rsid w:val="00B6467A"/>
    <w:rsid w:val="00B6614F"/>
    <w:rsid w:val="00B67077"/>
    <w:rsid w:val="00B70855"/>
    <w:rsid w:val="00B708C6"/>
    <w:rsid w:val="00B70EDC"/>
    <w:rsid w:val="00B71AB4"/>
    <w:rsid w:val="00B71FFD"/>
    <w:rsid w:val="00B7246D"/>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26AB"/>
    <w:rsid w:val="00BD336E"/>
    <w:rsid w:val="00BD355D"/>
    <w:rsid w:val="00BD483C"/>
    <w:rsid w:val="00BD4929"/>
    <w:rsid w:val="00BD5045"/>
    <w:rsid w:val="00BD5B26"/>
    <w:rsid w:val="00BD5ED2"/>
    <w:rsid w:val="00BD6F8F"/>
    <w:rsid w:val="00BE21DC"/>
    <w:rsid w:val="00BE2B31"/>
    <w:rsid w:val="00BE5DB1"/>
    <w:rsid w:val="00BE6EDC"/>
    <w:rsid w:val="00BE7CC3"/>
    <w:rsid w:val="00BE7DA6"/>
    <w:rsid w:val="00BF0373"/>
    <w:rsid w:val="00BF0572"/>
    <w:rsid w:val="00BF1C35"/>
    <w:rsid w:val="00BF3697"/>
    <w:rsid w:val="00BF3B71"/>
    <w:rsid w:val="00BF3D1A"/>
    <w:rsid w:val="00BF5676"/>
    <w:rsid w:val="00BF674F"/>
    <w:rsid w:val="00BF69A2"/>
    <w:rsid w:val="00BF69FB"/>
    <w:rsid w:val="00C009C7"/>
    <w:rsid w:val="00C00AB7"/>
    <w:rsid w:val="00C040C5"/>
    <w:rsid w:val="00C04976"/>
    <w:rsid w:val="00C05ED0"/>
    <w:rsid w:val="00C05F19"/>
    <w:rsid w:val="00C10C1C"/>
    <w:rsid w:val="00C110CD"/>
    <w:rsid w:val="00C1258E"/>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3F72"/>
    <w:rsid w:val="00C341F9"/>
    <w:rsid w:val="00C34D66"/>
    <w:rsid w:val="00C3515F"/>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C45"/>
    <w:rsid w:val="00C54D2E"/>
    <w:rsid w:val="00C54DA1"/>
    <w:rsid w:val="00C558CA"/>
    <w:rsid w:val="00C57F99"/>
    <w:rsid w:val="00C60607"/>
    <w:rsid w:val="00C62E58"/>
    <w:rsid w:val="00C663A1"/>
    <w:rsid w:val="00C720DA"/>
    <w:rsid w:val="00C73163"/>
    <w:rsid w:val="00C733CF"/>
    <w:rsid w:val="00C735C2"/>
    <w:rsid w:val="00C75094"/>
    <w:rsid w:val="00C762B3"/>
    <w:rsid w:val="00C76E9C"/>
    <w:rsid w:val="00C775D4"/>
    <w:rsid w:val="00C805A8"/>
    <w:rsid w:val="00C81485"/>
    <w:rsid w:val="00C822E5"/>
    <w:rsid w:val="00C82588"/>
    <w:rsid w:val="00C8277C"/>
    <w:rsid w:val="00C82F2A"/>
    <w:rsid w:val="00C8345F"/>
    <w:rsid w:val="00C83676"/>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B4CC0"/>
    <w:rsid w:val="00CB5BA1"/>
    <w:rsid w:val="00CC4334"/>
    <w:rsid w:val="00CC5CAE"/>
    <w:rsid w:val="00CC6B6B"/>
    <w:rsid w:val="00CC77C7"/>
    <w:rsid w:val="00CD0C78"/>
    <w:rsid w:val="00CD174D"/>
    <w:rsid w:val="00CD1FF3"/>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11B2"/>
    <w:rsid w:val="00CF21BB"/>
    <w:rsid w:val="00CF2B53"/>
    <w:rsid w:val="00CF6F37"/>
    <w:rsid w:val="00D0093E"/>
    <w:rsid w:val="00D05D67"/>
    <w:rsid w:val="00D06226"/>
    <w:rsid w:val="00D071F5"/>
    <w:rsid w:val="00D07871"/>
    <w:rsid w:val="00D10300"/>
    <w:rsid w:val="00D10F54"/>
    <w:rsid w:val="00D14A65"/>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46E"/>
    <w:rsid w:val="00D418BB"/>
    <w:rsid w:val="00D41984"/>
    <w:rsid w:val="00D41BC2"/>
    <w:rsid w:val="00D41C2A"/>
    <w:rsid w:val="00D434DF"/>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626"/>
    <w:rsid w:val="00D72892"/>
    <w:rsid w:val="00D740C0"/>
    <w:rsid w:val="00D7549F"/>
    <w:rsid w:val="00D75662"/>
    <w:rsid w:val="00D803E1"/>
    <w:rsid w:val="00D80BB4"/>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35E6"/>
    <w:rsid w:val="00D9387B"/>
    <w:rsid w:val="00D95745"/>
    <w:rsid w:val="00D95E51"/>
    <w:rsid w:val="00D9703E"/>
    <w:rsid w:val="00DA254B"/>
    <w:rsid w:val="00DA26BC"/>
    <w:rsid w:val="00DA2D0D"/>
    <w:rsid w:val="00DA2ED9"/>
    <w:rsid w:val="00DA57B6"/>
    <w:rsid w:val="00DA5C94"/>
    <w:rsid w:val="00DB22A3"/>
    <w:rsid w:val="00DB24DC"/>
    <w:rsid w:val="00DB2923"/>
    <w:rsid w:val="00DB30C9"/>
    <w:rsid w:val="00DB46F7"/>
    <w:rsid w:val="00DB60CC"/>
    <w:rsid w:val="00DB6F9F"/>
    <w:rsid w:val="00DB767F"/>
    <w:rsid w:val="00DC1DAF"/>
    <w:rsid w:val="00DC2497"/>
    <w:rsid w:val="00DC5A95"/>
    <w:rsid w:val="00DC68BF"/>
    <w:rsid w:val="00DC75E7"/>
    <w:rsid w:val="00DC76E6"/>
    <w:rsid w:val="00DD012D"/>
    <w:rsid w:val="00DD234D"/>
    <w:rsid w:val="00DD255F"/>
    <w:rsid w:val="00DD343C"/>
    <w:rsid w:val="00DD3D0D"/>
    <w:rsid w:val="00DD60FD"/>
    <w:rsid w:val="00DD642A"/>
    <w:rsid w:val="00DE0298"/>
    <w:rsid w:val="00DE131A"/>
    <w:rsid w:val="00DE3118"/>
    <w:rsid w:val="00DE351A"/>
    <w:rsid w:val="00DE5566"/>
    <w:rsid w:val="00DE5C94"/>
    <w:rsid w:val="00DE6597"/>
    <w:rsid w:val="00DE6796"/>
    <w:rsid w:val="00DE7B20"/>
    <w:rsid w:val="00DF073F"/>
    <w:rsid w:val="00DF43CE"/>
    <w:rsid w:val="00DF4758"/>
    <w:rsid w:val="00DF49D6"/>
    <w:rsid w:val="00DF5122"/>
    <w:rsid w:val="00DF605C"/>
    <w:rsid w:val="00DF635F"/>
    <w:rsid w:val="00DF6679"/>
    <w:rsid w:val="00E0029D"/>
    <w:rsid w:val="00E007D4"/>
    <w:rsid w:val="00E017D3"/>
    <w:rsid w:val="00E03E6F"/>
    <w:rsid w:val="00E05DD3"/>
    <w:rsid w:val="00E06062"/>
    <w:rsid w:val="00E06134"/>
    <w:rsid w:val="00E124F5"/>
    <w:rsid w:val="00E14B86"/>
    <w:rsid w:val="00E1718F"/>
    <w:rsid w:val="00E177F2"/>
    <w:rsid w:val="00E210B5"/>
    <w:rsid w:val="00E237BE"/>
    <w:rsid w:val="00E24695"/>
    <w:rsid w:val="00E2569C"/>
    <w:rsid w:val="00E2625B"/>
    <w:rsid w:val="00E265D5"/>
    <w:rsid w:val="00E27470"/>
    <w:rsid w:val="00E301C6"/>
    <w:rsid w:val="00E30996"/>
    <w:rsid w:val="00E32CA2"/>
    <w:rsid w:val="00E32E52"/>
    <w:rsid w:val="00E33414"/>
    <w:rsid w:val="00E3541F"/>
    <w:rsid w:val="00E36856"/>
    <w:rsid w:val="00E36D94"/>
    <w:rsid w:val="00E4016F"/>
    <w:rsid w:val="00E40F89"/>
    <w:rsid w:val="00E41423"/>
    <w:rsid w:val="00E42A7D"/>
    <w:rsid w:val="00E4300D"/>
    <w:rsid w:val="00E43081"/>
    <w:rsid w:val="00E45239"/>
    <w:rsid w:val="00E4627F"/>
    <w:rsid w:val="00E477E3"/>
    <w:rsid w:val="00E50283"/>
    <w:rsid w:val="00E51083"/>
    <w:rsid w:val="00E54341"/>
    <w:rsid w:val="00E546E8"/>
    <w:rsid w:val="00E54A0D"/>
    <w:rsid w:val="00E5557E"/>
    <w:rsid w:val="00E5644C"/>
    <w:rsid w:val="00E56597"/>
    <w:rsid w:val="00E56A67"/>
    <w:rsid w:val="00E5765F"/>
    <w:rsid w:val="00E624C2"/>
    <w:rsid w:val="00E62AC4"/>
    <w:rsid w:val="00E63635"/>
    <w:rsid w:val="00E636F5"/>
    <w:rsid w:val="00E6382A"/>
    <w:rsid w:val="00E64545"/>
    <w:rsid w:val="00E64903"/>
    <w:rsid w:val="00E666C9"/>
    <w:rsid w:val="00E66BFE"/>
    <w:rsid w:val="00E67CF8"/>
    <w:rsid w:val="00E70BB9"/>
    <w:rsid w:val="00E71612"/>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C88"/>
    <w:rsid w:val="00EE1D4F"/>
    <w:rsid w:val="00EE3ADE"/>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EF7175"/>
    <w:rsid w:val="00F00F71"/>
    <w:rsid w:val="00F011F9"/>
    <w:rsid w:val="00F01347"/>
    <w:rsid w:val="00F01AA3"/>
    <w:rsid w:val="00F01B35"/>
    <w:rsid w:val="00F01B3E"/>
    <w:rsid w:val="00F01E95"/>
    <w:rsid w:val="00F01F92"/>
    <w:rsid w:val="00F04C96"/>
    <w:rsid w:val="00F04EB4"/>
    <w:rsid w:val="00F065DB"/>
    <w:rsid w:val="00F06A23"/>
    <w:rsid w:val="00F079A7"/>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2F"/>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B8F"/>
    <w:rsid w:val="00F64E27"/>
    <w:rsid w:val="00F65273"/>
    <w:rsid w:val="00F667FC"/>
    <w:rsid w:val="00F66ACF"/>
    <w:rsid w:val="00F67432"/>
    <w:rsid w:val="00F6770C"/>
    <w:rsid w:val="00F67FF5"/>
    <w:rsid w:val="00F7512E"/>
    <w:rsid w:val="00F760D9"/>
    <w:rsid w:val="00F76212"/>
    <w:rsid w:val="00F77EC7"/>
    <w:rsid w:val="00F82F08"/>
    <w:rsid w:val="00F83C76"/>
    <w:rsid w:val="00F8443F"/>
    <w:rsid w:val="00F8460A"/>
    <w:rsid w:val="00F852BD"/>
    <w:rsid w:val="00F85664"/>
    <w:rsid w:val="00F8605F"/>
    <w:rsid w:val="00F87101"/>
    <w:rsid w:val="00F87BB3"/>
    <w:rsid w:val="00F90709"/>
    <w:rsid w:val="00F90869"/>
    <w:rsid w:val="00F9111A"/>
    <w:rsid w:val="00F91EA2"/>
    <w:rsid w:val="00F92399"/>
    <w:rsid w:val="00F950CE"/>
    <w:rsid w:val="00F97E4F"/>
    <w:rsid w:val="00FA0278"/>
    <w:rsid w:val="00FA1C88"/>
    <w:rsid w:val="00FA46DC"/>
    <w:rsid w:val="00FA5C70"/>
    <w:rsid w:val="00FA6220"/>
    <w:rsid w:val="00FA63B4"/>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6D6F"/>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6E2"/>
    <w:rsid w:val="00FF2814"/>
    <w:rsid w:val="00FF2892"/>
    <w:rsid w:val="00FF2AC6"/>
    <w:rsid w:val="00FF380C"/>
    <w:rsid w:val="00FF6762"/>
    <w:rsid w:val="00FF755A"/>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5EE0D"/>
  <w15:docId w15:val="{2C4691D3-9FF7-4969-9D79-8AAB0B8B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pis://Base=NARH&amp;DocCode=109180&amp;ToPar=Art37_Al4&amp;Type=201/"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C7C3E-AAEB-4EC3-942E-77748072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36</Pages>
  <Words>11727</Words>
  <Characters>66847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78418</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YAVOR</cp:lastModifiedBy>
  <cp:revision>239</cp:revision>
  <cp:lastPrinted>2017-06-07T12:14:00Z</cp:lastPrinted>
  <dcterms:created xsi:type="dcterms:W3CDTF">2017-03-29T06:21:00Z</dcterms:created>
  <dcterms:modified xsi:type="dcterms:W3CDTF">2018-04-10T06:15:00Z</dcterms:modified>
</cp:coreProperties>
</file>